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32DA5E3A" w:rsidR="00F700E3" w:rsidRDefault="003C1E24" w:rsidP="00930FE0">
      <w:pPr>
        <w:pStyle w:val="Titre"/>
      </w:pPr>
      <w:r>
        <w:rPr>
          <w:noProof/>
        </w:rPr>
        <w:drawing>
          <wp:anchor distT="0" distB="0" distL="114300" distR="114300" simplePos="0" relativeHeight="251659264" behindDoc="0" locked="0" layoutInCell="1" allowOverlap="1" wp14:anchorId="4F56BE5B" wp14:editId="7B1B9D4A">
            <wp:simplePos x="0" y="0"/>
            <wp:positionH relativeFrom="margin">
              <wp:align>center</wp:align>
            </wp:positionH>
            <wp:positionV relativeFrom="topMargin">
              <wp:posOffset>952500</wp:posOffset>
            </wp:positionV>
            <wp:extent cx="1275080" cy="510540"/>
            <wp:effectExtent l="0" t="0" r="1270" b="3810"/>
            <wp:wrapSquare wrapText="bothSides"/>
            <wp:docPr id="1"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5080" cy="510540"/>
                    </a:xfrm>
                    <a:prstGeom prst="rect">
                      <a:avLst/>
                    </a:prstGeom>
                  </pic:spPr>
                </pic:pic>
              </a:graphicData>
            </a:graphic>
            <wp14:sizeRelH relativeFrom="margin">
              <wp14:pctWidth>0</wp14:pctWidth>
            </wp14:sizeRelH>
            <wp14:sizeRelV relativeFrom="margin">
              <wp14:pctHeight>0</wp14:pctHeight>
            </wp14:sizeRelV>
          </wp:anchor>
        </w:drawing>
      </w:r>
    </w:p>
    <w:p w14:paraId="513FFDAB" w14:textId="2DF1DDE5" w:rsidR="00F700E3" w:rsidRDefault="00F700E3" w:rsidP="00930FE0">
      <w:pPr>
        <w:pStyle w:val="Titre"/>
      </w:pPr>
    </w:p>
    <w:p w14:paraId="66095309" w14:textId="77777777" w:rsidR="00264BC8" w:rsidRPr="003C1E24" w:rsidRDefault="00264BC8" w:rsidP="003C1E24">
      <w:pPr>
        <w:spacing w:after="0"/>
        <w:jc w:val="center"/>
        <w:rPr>
          <w:rFonts w:asciiTheme="minorHAnsi" w:hAnsiTheme="minorHAnsi" w:cstheme="minorHAnsi"/>
          <w:b/>
          <w:i/>
          <w:iCs/>
          <w:lang w:eastAsia="fr-FR"/>
        </w:rPr>
      </w:pPr>
      <w:bookmarkStart w:id="0" w:name="_Hlk196914265"/>
      <w:r w:rsidRPr="003C1E24">
        <w:rPr>
          <w:rFonts w:asciiTheme="minorHAnsi" w:hAnsiTheme="minorHAnsi" w:cstheme="minorHAnsi"/>
          <w:b/>
          <w:i/>
          <w:iCs/>
          <w:lang w:eastAsia="fr-FR"/>
        </w:rPr>
        <w:t>DIRECTION DE LA PROSPECTIVE ET DE DEVELOPPEMENT</w:t>
      </w:r>
    </w:p>
    <w:p w14:paraId="0EC36E31" w14:textId="77777777" w:rsidR="00264BC8" w:rsidRPr="003C1E24" w:rsidRDefault="00264BC8" w:rsidP="003C1E24">
      <w:pPr>
        <w:spacing w:after="0"/>
        <w:jc w:val="center"/>
        <w:rPr>
          <w:rFonts w:asciiTheme="minorHAnsi" w:hAnsiTheme="minorHAnsi" w:cstheme="minorHAnsi"/>
          <w:b/>
          <w:i/>
          <w:iCs/>
          <w:lang w:eastAsia="fr-FR"/>
        </w:rPr>
      </w:pPr>
      <w:r w:rsidRPr="003C1E24">
        <w:rPr>
          <w:rFonts w:asciiTheme="minorHAnsi" w:hAnsiTheme="minorHAnsi" w:cstheme="minorHAnsi"/>
          <w:b/>
          <w:i/>
          <w:iCs/>
          <w:lang w:eastAsia="fr-FR"/>
        </w:rPr>
        <w:t>GRAND PORT MARITIME DE GUYANE</w:t>
      </w:r>
    </w:p>
    <w:p w14:paraId="7A67132E" w14:textId="77777777" w:rsidR="00264BC8" w:rsidRPr="003C1E24" w:rsidRDefault="00264BC8" w:rsidP="003C1E24">
      <w:pPr>
        <w:keepLines/>
        <w:tabs>
          <w:tab w:val="left" w:pos="567"/>
          <w:tab w:val="left" w:pos="851"/>
          <w:tab w:val="left" w:pos="1134"/>
        </w:tabs>
        <w:spacing w:after="0"/>
        <w:jc w:val="center"/>
        <w:rPr>
          <w:rFonts w:asciiTheme="minorHAnsi" w:hAnsiTheme="minorHAnsi" w:cstheme="minorHAnsi"/>
          <w:b/>
          <w:i/>
          <w:iCs/>
          <w:lang w:eastAsia="fr-FR"/>
        </w:rPr>
      </w:pPr>
      <w:r w:rsidRPr="003C1E24">
        <w:rPr>
          <w:rFonts w:asciiTheme="minorHAnsi" w:hAnsiTheme="minorHAnsi" w:cstheme="minorHAnsi"/>
          <w:b/>
          <w:i/>
          <w:iCs/>
          <w:lang w:eastAsia="fr-FR"/>
        </w:rPr>
        <w:t>ZI de DEGRAD-DES-CANNES</w:t>
      </w:r>
    </w:p>
    <w:p w14:paraId="5F57D38E" w14:textId="77777777" w:rsidR="00264BC8" w:rsidRPr="003C1E24" w:rsidRDefault="00264BC8" w:rsidP="003C1E24">
      <w:pPr>
        <w:spacing w:after="0"/>
        <w:jc w:val="center"/>
        <w:rPr>
          <w:rFonts w:asciiTheme="minorHAnsi" w:hAnsiTheme="minorHAnsi" w:cstheme="minorHAnsi"/>
          <w:b/>
          <w:i/>
          <w:iCs/>
          <w:szCs w:val="18"/>
          <w:lang w:eastAsia="fr-FR"/>
        </w:rPr>
      </w:pPr>
      <w:r w:rsidRPr="003C1E24">
        <w:rPr>
          <w:rFonts w:asciiTheme="minorHAnsi" w:hAnsiTheme="minorHAnsi" w:cstheme="minorHAnsi"/>
          <w:b/>
          <w:i/>
          <w:iCs/>
          <w:lang w:eastAsia="fr-FR"/>
        </w:rPr>
        <w:t>97354 REMIRE-MONTJOLY</w:t>
      </w:r>
    </w:p>
    <w:p w14:paraId="475BD490" w14:textId="77777777" w:rsidR="00264BC8" w:rsidRPr="00A93535" w:rsidRDefault="00264BC8" w:rsidP="00264BC8">
      <w:pPr>
        <w:spacing w:line="200" w:lineRule="exact"/>
        <w:rPr>
          <w:rFonts w:asciiTheme="minorHAnsi" w:hAnsiTheme="minorHAnsi" w:cstheme="minorHAnsi"/>
          <w:spacing w:val="-20"/>
        </w:rPr>
      </w:pPr>
    </w:p>
    <w:p w14:paraId="6786AD2B" w14:textId="75A214EA" w:rsidR="00F700E3" w:rsidRPr="00F700E3" w:rsidRDefault="00F700E3" w:rsidP="00F700E3">
      <w:pPr>
        <w:ind w:left="-1418"/>
        <w:rPr>
          <w:rFonts w:asciiTheme="minorHAnsi" w:hAnsiTheme="minorHAnsi" w:cstheme="minorHAnsi"/>
          <w:sz w:val="22"/>
        </w:rPr>
      </w:pPr>
    </w:p>
    <w:bookmarkEnd w:id="0"/>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3C1E24" w14:paraId="6E99D205" w14:textId="77777777" w:rsidTr="002B14D2">
        <w:trPr>
          <w:trHeight w:val="832"/>
        </w:trPr>
        <w:tc>
          <w:tcPr>
            <w:tcW w:w="9212" w:type="dxa"/>
            <w:shd w:val="clear" w:color="auto" w:fill="B8CCE4" w:themeFill="accent1" w:themeFillTint="66"/>
          </w:tcPr>
          <w:p w14:paraId="0C8425CE" w14:textId="77777777" w:rsidR="00F700E3" w:rsidRPr="003C1E24" w:rsidRDefault="00F700E3" w:rsidP="002B14D2">
            <w:pPr>
              <w:jc w:val="center"/>
              <w:rPr>
                <w:rFonts w:asciiTheme="minorHAnsi" w:hAnsiTheme="minorHAnsi" w:cstheme="minorHAnsi"/>
                <w:b/>
                <w:sz w:val="28"/>
                <w:szCs w:val="28"/>
              </w:rPr>
            </w:pPr>
            <w:bookmarkStart w:id="1" w:name="_Hlk124941050"/>
            <w:r w:rsidRPr="003C1E24">
              <w:rPr>
                <w:rFonts w:asciiTheme="minorHAnsi" w:hAnsiTheme="minorHAnsi" w:cstheme="minorHAnsi"/>
                <w:b/>
                <w:sz w:val="28"/>
                <w:szCs w:val="28"/>
              </w:rPr>
              <w:t>REGLEMENT DE CONSULTATION</w:t>
            </w:r>
          </w:p>
          <w:p w14:paraId="44AAFC32" w14:textId="77777777" w:rsidR="00F700E3" w:rsidRPr="003C1E24" w:rsidRDefault="00F700E3" w:rsidP="002B14D2">
            <w:pPr>
              <w:jc w:val="center"/>
              <w:rPr>
                <w:rFonts w:asciiTheme="minorHAnsi" w:hAnsiTheme="minorHAnsi" w:cstheme="minorHAnsi"/>
                <w:sz w:val="28"/>
                <w:szCs w:val="28"/>
              </w:rPr>
            </w:pPr>
            <w:r w:rsidRPr="003C1E24">
              <w:rPr>
                <w:rFonts w:asciiTheme="minorHAnsi" w:hAnsiTheme="minorHAnsi" w:cstheme="minorHAnsi"/>
                <w:b/>
                <w:sz w:val="28"/>
                <w:szCs w:val="28"/>
              </w:rPr>
              <w:t>(R.C.)</w:t>
            </w:r>
          </w:p>
        </w:tc>
      </w:tr>
    </w:tbl>
    <w:p w14:paraId="1E1AEB13" w14:textId="77777777" w:rsidR="00F700E3" w:rsidRPr="003C1E24" w:rsidRDefault="00F700E3" w:rsidP="00F700E3">
      <w:pPr>
        <w:rPr>
          <w:rFonts w:asciiTheme="minorHAnsi" w:hAnsiTheme="minorHAnsi" w:cstheme="minorHAnsi"/>
          <w:sz w:val="28"/>
          <w:szCs w:val="28"/>
        </w:rPr>
      </w:pPr>
    </w:p>
    <w:p w14:paraId="09B9090E" w14:textId="77777777" w:rsidR="00F700E3" w:rsidRPr="003C1E24" w:rsidRDefault="00F700E3" w:rsidP="00F700E3">
      <w:pPr>
        <w:rPr>
          <w:rFonts w:asciiTheme="minorHAnsi" w:hAnsiTheme="minorHAnsi" w:cstheme="minorHAnsi"/>
          <w:sz w:val="28"/>
          <w:szCs w:val="2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3C1E24" w14:paraId="6C6DA602" w14:textId="77777777" w:rsidTr="002B14D2">
        <w:tc>
          <w:tcPr>
            <w:tcW w:w="9212" w:type="dxa"/>
            <w:shd w:val="clear" w:color="auto" w:fill="B8CCE4" w:themeFill="accent1" w:themeFillTint="66"/>
          </w:tcPr>
          <w:p w14:paraId="53410341" w14:textId="77777777" w:rsidR="006912B1" w:rsidRPr="003C1E24" w:rsidRDefault="006912B1" w:rsidP="006912B1">
            <w:pPr>
              <w:pStyle w:val="En-tte"/>
              <w:ind w:left="-1843"/>
              <w:jc w:val="center"/>
              <w:rPr>
                <w:rFonts w:asciiTheme="minorHAnsi" w:hAnsiTheme="minorHAnsi" w:cstheme="minorHAnsi"/>
                <w:b/>
                <w:bCs/>
                <w:sz w:val="28"/>
                <w:szCs w:val="28"/>
              </w:rPr>
            </w:pPr>
          </w:p>
          <w:p w14:paraId="08F73171" w14:textId="6EA6A670" w:rsidR="00264BC8" w:rsidRPr="003C1E24" w:rsidRDefault="00264BC8" w:rsidP="00264BC8">
            <w:pPr>
              <w:pStyle w:val="En-tte"/>
              <w:ind w:left="22"/>
              <w:jc w:val="center"/>
              <w:rPr>
                <w:rFonts w:asciiTheme="minorHAnsi" w:hAnsiTheme="minorHAnsi" w:cstheme="minorHAnsi"/>
                <w:b/>
                <w:bCs/>
                <w:sz w:val="28"/>
                <w:szCs w:val="28"/>
              </w:rPr>
            </w:pPr>
            <w:r w:rsidRPr="003C1E24">
              <w:rPr>
                <w:rFonts w:asciiTheme="minorHAnsi" w:hAnsiTheme="minorHAnsi" w:cstheme="minorHAnsi"/>
                <w:b/>
                <w:bCs/>
                <w:sz w:val="28"/>
                <w:szCs w:val="28"/>
              </w:rPr>
              <w:t>MISSION D’ÉLABORATION DU SCHEMA DIRECTEUR DU PATRIMOINE NATUREL (S.D.P.N.)</w:t>
            </w:r>
          </w:p>
          <w:p w14:paraId="31FA3959" w14:textId="77777777" w:rsidR="006912B1" w:rsidRDefault="00264BC8" w:rsidP="00264BC8">
            <w:pPr>
              <w:pStyle w:val="En-tte"/>
              <w:ind w:left="22"/>
              <w:jc w:val="center"/>
              <w:rPr>
                <w:rFonts w:asciiTheme="minorHAnsi" w:hAnsiTheme="minorHAnsi" w:cstheme="minorHAnsi"/>
                <w:b/>
                <w:bCs/>
                <w:sz w:val="28"/>
                <w:szCs w:val="28"/>
              </w:rPr>
            </w:pPr>
            <w:r w:rsidRPr="003C1E24">
              <w:rPr>
                <w:rFonts w:asciiTheme="minorHAnsi" w:hAnsiTheme="minorHAnsi" w:cstheme="minorHAnsi"/>
                <w:b/>
                <w:bCs/>
                <w:sz w:val="28"/>
                <w:szCs w:val="28"/>
              </w:rPr>
              <w:t>GRAND PORT MARITIME DE GUYANE</w:t>
            </w:r>
          </w:p>
          <w:p w14:paraId="52ED0C93" w14:textId="77777777" w:rsidR="003C1E24" w:rsidRDefault="003C1E24" w:rsidP="00264BC8">
            <w:pPr>
              <w:pStyle w:val="En-tte"/>
              <w:ind w:left="22"/>
              <w:jc w:val="center"/>
              <w:rPr>
                <w:rFonts w:asciiTheme="minorHAnsi" w:hAnsiTheme="minorHAnsi" w:cstheme="minorHAnsi"/>
                <w:b/>
                <w:bCs/>
                <w:sz w:val="28"/>
                <w:szCs w:val="28"/>
              </w:rPr>
            </w:pPr>
          </w:p>
          <w:p w14:paraId="39A9B4B9" w14:textId="77777777" w:rsidR="003C1E24" w:rsidRDefault="003C1E24" w:rsidP="00264BC8">
            <w:pPr>
              <w:pStyle w:val="En-tte"/>
              <w:ind w:left="22"/>
              <w:jc w:val="center"/>
              <w:rPr>
                <w:rFonts w:asciiTheme="minorHAnsi" w:hAnsiTheme="minorHAnsi" w:cstheme="minorHAnsi"/>
                <w:b/>
                <w:bCs/>
                <w:sz w:val="28"/>
                <w:szCs w:val="28"/>
              </w:rPr>
            </w:pPr>
            <w:r>
              <w:rPr>
                <w:rFonts w:asciiTheme="minorHAnsi" w:hAnsiTheme="minorHAnsi" w:cstheme="minorHAnsi"/>
                <w:b/>
                <w:bCs/>
                <w:sz w:val="28"/>
                <w:szCs w:val="28"/>
              </w:rPr>
              <w:t>PAD-03-25</w:t>
            </w:r>
          </w:p>
          <w:p w14:paraId="25ACACCB" w14:textId="4C6E2C63" w:rsidR="003C1E24" w:rsidRPr="003C1E24" w:rsidRDefault="003C1E24" w:rsidP="00264BC8">
            <w:pPr>
              <w:pStyle w:val="En-tte"/>
              <w:ind w:left="22"/>
              <w:jc w:val="center"/>
              <w:rPr>
                <w:rFonts w:asciiTheme="minorHAnsi" w:hAnsiTheme="minorHAnsi" w:cstheme="minorHAnsi"/>
                <w:b/>
                <w:bCs/>
                <w:sz w:val="28"/>
                <w:szCs w:val="28"/>
              </w:rPr>
            </w:pPr>
          </w:p>
        </w:tc>
      </w:tr>
      <w:bookmarkEnd w:id="1"/>
    </w:tbl>
    <w:p w14:paraId="458698C2" w14:textId="77777777" w:rsidR="00F700E3" w:rsidRPr="005472BE" w:rsidRDefault="00F700E3" w:rsidP="00F700E3">
      <w:pPr>
        <w:rPr>
          <w:color w:val="FF0000"/>
        </w:rPr>
      </w:pPr>
    </w:p>
    <w:p w14:paraId="739D4D79" w14:textId="77777777" w:rsidR="002A680E" w:rsidRDefault="002A680E" w:rsidP="00F700E3">
      <w:pPr>
        <w:rPr>
          <w:i/>
          <w:iCs/>
          <w:smallCaps/>
        </w:rPr>
      </w:pPr>
    </w:p>
    <w:p w14:paraId="1489EA3F" w14:textId="77777777" w:rsidR="00BC7559" w:rsidRDefault="00BC7559" w:rsidP="00BC7559">
      <w:pPr>
        <w:jc w:val="center"/>
        <w:rPr>
          <w:i/>
          <w:iCs/>
          <w:smallCaps/>
        </w:rPr>
      </w:pPr>
    </w:p>
    <w:p w14:paraId="5C11A970" w14:textId="77777777" w:rsidR="002A680E" w:rsidRPr="000A544C" w:rsidRDefault="002A680E" w:rsidP="00F700E3"/>
    <w:p w14:paraId="63A30781" w14:textId="77777777" w:rsidR="00610D12" w:rsidRDefault="00F700E3" w:rsidP="00BC7559">
      <w:pPr>
        <w:pStyle w:val="Default"/>
        <w:jc w:val="center"/>
        <w:rPr>
          <w:rFonts w:asciiTheme="minorHAnsi" w:hAnsiTheme="minorHAnsi" w:cstheme="minorHAnsi"/>
          <w:b/>
          <w:bCs/>
          <w:sz w:val="22"/>
          <w:szCs w:val="22"/>
        </w:rPr>
      </w:pPr>
      <w:r w:rsidRPr="0033476D">
        <w:rPr>
          <w:rFonts w:asciiTheme="minorHAnsi" w:hAnsiTheme="minorHAnsi" w:cstheme="minorHAnsi"/>
          <w:b/>
          <w:bCs/>
          <w:sz w:val="22"/>
          <w:szCs w:val="22"/>
        </w:rPr>
        <w:t xml:space="preserve">La date limite de remise des offres est fixée au </w:t>
      </w:r>
    </w:p>
    <w:p w14:paraId="5BF5170A" w14:textId="77777777" w:rsidR="00E97EEE" w:rsidRPr="00E97EEE" w:rsidRDefault="00E97EEE" w:rsidP="00E97EEE">
      <w:pPr>
        <w:pStyle w:val="Default"/>
        <w:jc w:val="center"/>
        <w:rPr>
          <w:rFonts w:asciiTheme="minorHAnsi" w:hAnsiTheme="minorHAnsi" w:cstheme="minorHAnsi"/>
          <w:b/>
          <w:bCs/>
          <w:sz w:val="22"/>
          <w:szCs w:val="22"/>
        </w:rPr>
      </w:pPr>
      <w:r w:rsidRPr="00E97EEE">
        <w:rPr>
          <w:rFonts w:asciiTheme="minorHAnsi" w:hAnsiTheme="minorHAnsi" w:cstheme="minorHAnsi"/>
          <w:b/>
          <w:bCs/>
          <w:sz w:val="22"/>
          <w:szCs w:val="22"/>
        </w:rPr>
        <w:t>le 12 décembre 2025 12h (heure de Guyane, soit 16h heure de Paris).</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2" w:name="_Toc193806271"/>
      <w:bookmarkStart w:id="3" w:name="_Toc464023369"/>
      <w:bookmarkStart w:id="4" w:name="_Toc464023370"/>
      <w:bookmarkStart w:id="5" w:name="_Toc464023533"/>
      <w:bookmarkStart w:id="6" w:name="_Toc465243673"/>
      <w:bookmarkStart w:id="7"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3C6EC8B3" w14:textId="28B0E32D" w:rsidR="0085098E" w:rsidRDefault="006F6D05">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214459447" w:history="1">
            <w:r w:rsidR="0085098E" w:rsidRPr="00E73EF4">
              <w:rPr>
                <w:rStyle w:val="Lienhypertexte"/>
                <w:noProof/>
              </w:rPr>
              <w:t>Article II.</w:t>
            </w:r>
            <w:r w:rsidR="0085098E">
              <w:rPr>
                <w:rFonts w:asciiTheme="minorHAnsi" w:eastAsiaTheme="minorEastAsia" w:hAnsiTheme="minorHAnsi" w:cstheme="minorBidi"/>
                <w:b w:val="0"/>
                <w:bCs w:val="0"/>
                <w:i w:val="0"/>
                <w:iCs w:val="0"/>
                <w:noProof/>
                <w:kern w:val="2"/>
                <w14:ligatures w14:val="standardContextual"/>
              </w:rPr>
              <w:tab/>
            </w:r>
            <w:r w:rsidR="0085098E" w:rsidRPr="00E73EF4">
              <w:rPr>
                <w:rStyle w:val="Lienhypertexte"/>
                <w:noProof/>
              </w:rPr>
              <w:t>PREAMBULE</w:t>
            </w:r>
            <w:r w:rsidR="0085098E">
              <w:rPr>
                <w:noProof/>
                <w:webHidden/>
              </w:rPr>
              <w:tab/>
            </w:r>
            <w:r w:rsidR="0085098E">
              <w:rPr>
                <w:noProof/>
                <w:webHidden/>
              </w:rPr>
              <w:fldChar w:fldCharType="begin"/>
            </w:r>
            <w:r w:rsidR="0085098E">
              <w:rPr>
                <w:noProof/>
                <w:webHidden/>
              </w:rPr>
              <w:instrText xml:space="preserve"> PAGEREF _Toc214459447 \h </w:instrText>
            </w:r>
            <w:r w:rsidR="0085098E">
              <w:rPr>
                <w:noProof/>
                <w:webHidden/>
              </w:rPr>
            </w:r>
            <w:r w:rsidR="0085098E">
              <w:rPr>
                <w:noProof/>
                <w:webHidden/>
              </w:rPr>
              <w:fldChar w:fldCharType="separate"/>
            </w:r>
            <w:r w:rsidR="0085098E">
              <w:rPr>
                <w:noProof/>
                <w:webHidden/>
              </w:rPr>
              <w:t>4</w:t>
            </w:r>
            <w:r w:rsidR="0085098E">
              <w:rPr>
                <w:noProof/>
                <w:webHidden/>
              </w:rPr>
              <w:fldChar w:fldCharType="end"/>
            </w:r>
          </w:hyperlink>
        </w:p>
        <w:p w14:paraId="01164C7B" w14:textId="3E5B9738" w:rsidR="0085098E" w:rsidRDefault="0085098E">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214459448" w:history="1">
            <w:r w:rsidRPr="00E73EF4">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E73EF4">
              <w:rPr>
                <w:rStyle w:val="Lienhypertexte"/>
                <w:noProof/>
              </w:rPr>
              <w:t>PRESENTATION GENERALE DU MARCHE</w:t>
            </w:r>
            <w:r>
              <w:rPr>
                <w:noProof/>
                <w:webHidden/>
              </w:rPr>
              <w:tab/>
            </w:r>
            <w:r>
              <w:rPr>
                <w:noProof/>
                <w:webHidden/>
              </w:rPr>
              <w:fldChar w:fldCharType="begin"/>
            </w:r>
            <w:r>
              <w:rPr>
                <w:noProof/>
                <w:webHidden/>
              </w:rPr>
              <w:instrText xml:space="preserve"> PAGEREF _Toc214459448 \h </w:instrText>
            </w:r>
            <w:r>
              <w:rPr>
                <w:noProof/>
                <w:webHidden/>
              </w:rPr>
            </w:r>
            <w:r>
              <w:rPr>
                <w:noProof/>
                <w:webHidden/>
              </w:rPr>
              <w:fldChar w:fldCharType="separate"/>
            </w:r>
            <w:r>
              <w:rPr>
                <w:noProof/>
                <w:webHidden/>
              </w:rPr>
              <w:t>4</w:t>
            </w:r>
            <w:r>
              <w:rPr>
                <w:noProof/>
                <w:webHidden/>
              </w:rPr>
              <w:fldChar w:fldCharType="end"/>
            </w:r>
          </w:hyperlink>
        </w:p>
        <w:p w14:paraId="4F80A8CE" w14:textId="5372D3A1"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49" w:history="1">
            <w:r w:rsidRPr="00E73EF4">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Objet du marché</w:t>
            </w:r>
            <w:r>
              <w:rPr>
                <w:noProof/>
                <w:webHidden/>
              </w:rPr>
              <w:tab/>
            </w:r>
            <w:r>
              <w:rPr>
                <w:noProof/>
                <w:webHidden/>
              </w:rPr>
              <w:fldChar w:fldCharType="begin"/>
            </w:r>
            <w:r>
              <w:rPr>
                <w:noProof/>
                <w:webHidden/>
              </w:rPr>
              <w:instrText xml:space="preserve"> PAGEREF _Toc214459449 \h </w:instrText>
            </w:r>
            <w:r>
              <w:rPr>
                <w:noProof/>
                <w:webHidden/>
              </w:rPr>
            </w:r>
            <w:r>
              <w:rPr>
                <w:noProof/>
                <w:webHidden/>
              </w:rPr>
              <w:fldChar w:fldCharType="separate"/>
            </w:r>
            <w:r>
              <w:rPr>
                <w:noProof/>
                <w:webHidden/>
              </w:rPr>
              <w:t>4</w:t>
            </w:r>
            <w:r>
              <w:rPr>
                <w:noProof/>
                <w:webHidden/>
              </w:rPr>
              <w:fldChar w:fldCharType="end"/>
            </w:r>
          </w:hyperlink>
        </w:p>
        <w:p w14:paraId="15D8C16E" w14:textId="2D565C65"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0" w:history="1">
            <w:r w:rsidRPr="00E73EF4">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Allotissement</w:t>
            </w:r>
            <w:r>
              <w:rPr>
                <w:noProof/>
                <w:webHidden/>
              </w:rPr>
              <w:tab/>
            </w:r>
            <w:r>
              <w:rPr>
                <w:noProof/>
                <w:webHidden/>
              </w:rPr>
              <w:fldChar w:fldCharType="begin"/>
            </w:r>
            <w:r>
              <w:rPr>
                <w:noProof/>
                <w:webHidden/>
              </w:rPr>
              <w:instrText xml:space="preserve"> PAGEREF _Toc214459450 \h </w:instrText>
            </w:r>
            <w:r>
              <w:rPr>
                <w:noProof/>
                <w:webHidden/>
              </w:rPr>
            </w:r>
            <w:r>
              <w:rPr>
                <w:noProof/>
                <w:webHidden/>
              </w:rPr>
              <w:fldChar w:fldCharType="separate"/>
            </w:r>
            <w:r>
              <w:rPr>
                <w:noProof/>
                <w:webHidden/>
              </w:rPr>
              <w:t>4</w:t>
            </w:r>
            <w:r>
              <w:rPr>
                <w:noProof/>
                <w:webHidden/>
              </w:rPr>
              <w:fldChar w:fldCharType="end"/>
            </w:r>
          </w:hyperlink>
        </w:p>
        <w:p w14:paraId="378148B1" w14:textId="18A20FC6"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1" w:history="1">
            <w:r w:rsidRPr="00E73EF4">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Montant maximum</w:t>
            </w:r>
            <w:r>
              <w:rPr>
                <w:noProof/>
                <w:webHidden/>
              </w:rPr>
              <w:tab/>
            </w:r>
            <w:r>
              <w:rPr>
                <w:noProof/>
                <w:webHidden/>
              </w:rPr>
              <w:fldChar w:fldCharType="begin"/>
            </w:r>
            <w:r>
              <w:rPr>
                <w:noProof/>
                <w:webHidden/>
              </w:rPr>
              <w:instrText xml:space="preserve"> PAGEREF _Toc214459451 \h </w:instrText>
            </w:r>
            <w:r>
              <w:rPr>
                <w:noProof/>
                <w:webHidden/>
              </w:rPr>
            </w:r>
            <w:r>
              <w:rPr>
                <w:noProof/>
                <w:webHidden/>
              </w:rPr>
              <w:fldChar w:fldCharType="separate"/>
            </w:r>
            <w:r>
              <w:rPr>
                <w:noProof/>
                <w:webHidden/>
              </w:rPr>
              <w:t>4</w:t>
            </w:r>
            <w:r>
              <w:rPr>
                <w:noProof/>
                <w:webHidden/>
              </w:rPr>
              <w:fldChar w:fldCharType="end"/>
            </w:r>
          </w:hyperlink>
        </w:p>
        <w:p w14:paraId="75CE7CD3" w14:textId="71EE65D0"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2" w:history="1">
            <w:r w:rsidRPr="00E73EF4">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Forme du marché</w:t>
            </w:r>
            <w:r>
              <w:rPr>
                <w:noProof/>
                <w:webHidden/>
              </w:rPr>
              <w:tab/>
            </w:r>
            <w:r>
              <w:rPr>
                <w:noProof/>
                <w:webHidden/>
              </w:rPr>
              <w:fldChar w:fldCharType="begin"/>
            </w:r>
            <w:r>
              <w:rPr>
                <w:noProof/>
                <w:webHidden/>
              </w:rPr>
              <w:instrText xml:space="preserve"> PAGEREF _Toc214459452 \h </w:instrText>
            </w:r>
            <w:r>
              <w:rPr>
                <w:noProof/>
                <w:webHidden/>
              </w:rPr>
            </w:r>
            <w:r>
              <w:rPr>
                <w:noProof/>
                <w:webHidden/>
              </w:rPr>
              <w:fldChar w:fldCharType="separate"/>
            </w:r>
            <w:r>
              <w:rPr>
                <w:noProof/>
                <w:webHidden/>
              </w:rPr>
              <w:t>4</w:t>
            </w:r>
            <w:r>
              <w:rPr>
                <w:noProof/>
                <w:webHidden/>
              </w:rPr>
              <w:fldChar w:fldCharType="end"/>
            </w:r>
          </w:hyperlink>
        </w:p>
        <w:p w14:paraId="0D979248" w14:textId="546DC9F4"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3" w:history="1">
            <w:r w:rsidRPr="00E73EF4">
              <w:rPr>
                <w:rStyle w:val="Lienhypertexte"/>
                <w:noProof/>
              </w:rPr>
              <w:t>Section 3.05</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Durée</w:t>
            </w:r>
            <w:r>
              <w:rPr>
                <w:noProof/>
                <w:webHidden/>
              </w:rPr>
              <w:tab/>
            </w:r>
            <w:r>
              <w:rPr>
                <w:noProof/>
                <w:webHidden/>
              </w:rPr>
              <w:fldChar w:fldCharType="begin"/>
            </w:r>
            <w:r>
              <w:rPr>
                <w:noProof/>
                <w:webHidden/>
              </w:rPr>
              <w:instrText xml:space="preserve"> PAGEREF _Toc214459453 \h </w:instrText>
            </w:r>
            <w:r>
              <w:rPr>
                <w:noProof/>
                <w:webHidden/>
              </w:rPr>
            </w:r>
            <w:r>
              <w:rPr>
                <w:noProof/>
                <w:webHidden/>
              </w:rPr>
              <w:fldChar w:fldCharType="separate"/>
            </w:r>
            <w:r>
              <w:rPr>
                <w:noProof/>
                <w:webHidden/>
              </w:rPr>
              <w:t>5</w:t>
            </w:r>
            <w:r>
              <w:rPr>
                <w:noProof/>
                <w:webHidden/>
              </w:rPr>
              <w:fldChar w:fldCharType="end"/>
            </w:r>
          </w:hyperlink>
        </w:p>
        <w:p w14:paraId="0AD38FBA" w14:textId="23940EC2" w:rsidR="0085098E" w:rsidRDefault="0085098E">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14459454" w:history="1">
            <w:r w:rsidRPr="00E73EF4">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E73EF4">
              <w:rPr>
                <w:rStyle w:val="Lienhypertexte"/>
                <w:noProof/>
              </w:rPr>
              <w:t>CONDITIONS DE LA CONSULTATION</w:t>
            </w:r>
            <w:r>
              <w:rPr>
                <w:noProof/>
                <w:webHidden/>
              </w:rPr>
              <w:tab/>
            </w:r>
            <w:r>
              <w:rPr>
                <w:noProof/>
                <w:webHidden/>
              </w:rPr>
              <w:fldChar w:fldCharType="begin"/>
            </w:r>
            <w:r>
              <w:rPr>
                <w:noProof/>
                <w:webHidden/>
              </w:rPr>
              <w:instrText xml:space="preserve"> PAGEREF _Toc214459454 \h </w:instrText>
            </w:r>
            <w:r>
              <w:rPr>
                <w:noProof/>
                <w:webHidden/>
              </w:rPr>
            </w:r>
            <w:r>
              <w:rPr>
                <w:noProof/>
                <w:webHidden/>
              </w:rPr>
              <w:fldChar w:fldCharType="separate"/>
            </w:r>
            <w:r>
              <w:rPr>
                <w:noProof/>
                <w:webHidden/>
              </w:rPr>
              <w:t>5</w:t>
            </w:r>
            <w:r>
              <w:rPr>
                <w:noProof/>
                <w:webHidden/>
              </w:rPr>
              <w:fldChar w:fldCharType="end"/>
            </w:r>
          </w:hyperlink>
        </w:p>
        <w:p w14:paraId="713D958E" w14:textId="5F922A62"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5" w:history="1">
            <w:r w:rsidRPr="00E73EF4">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Procédure</w:t>
            </w:r>
            <w:r>
              <w:rPr>
                <w:noProof/>
                <w:webHidden/>
              </w:rPr>
              <w:tab/>
            </w:r>
            <w:r>
              <w:rPr>
                <w:noProof/>
                <w:webHidden/>
              </w:rPr>
              <w:fldChar w:fldCharType="begin"/>
            </w:r>
            <w:r>
              <w:rPr>
                <w:noProof/>
                <w:webHidden/>
              </w:rPr>
              <w:instrText xml:space="preserve"> PAGEREF _Toc214459455 \h </w:instrText>
            </w:r>
            <w:r>
              <w:rPr>
                <w:noProof/>
                <w:webHidden/>
              </w:rPr>
            </w:r>
            <w:r>
              <w:rPr>
                <w:noProof/>
                <w:webHidden/>
              </w:rPr>
              <w:fldChar w:fldCharType="separate"/>
            </w:r>
            <w:r>
              <w:rPr>
                <w:noProof/>
                <w:webHidden/>
              </w:rPr>
              <w:t>5</w:t>
            </w:r>
            <w:r>
              <w:rPr>
                <w:noProof/>
                <w:webHidden/>
              </w:rPr>
              <w:fldChar w:fldCharType="end"/>
            </w:r>
          </w:hyperlink>
        </w:p>
        <w:p w14:paraId="629F5142" w14:textId="56FC8B66"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56"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Déroulement</w:t>
            </w:r>
            <w:r>
              <w:rPr>
                <w:noProof/>
                <w:webHidden/>
              </w:rPr>
              <w:tab/>
            </w:r>
            <w:r>
              <w:rPr>
                <w:noProof/>
                <w:webHidden/>
              </w:rPr>
              <w:fldChar w:fldCharType="begin"/>
            </w:r>
            <w:r>
              <w:rPr>
                <w:noProof/>
                <w:webHidden/>
              </w:rPr>
              <w:instrText xml:space="preserve"> PAGEREF _Toc214459456 \h </w:instrText>
            </w:r>
            <w:r>
              <w:rPr>
                <w:noProof/>
                <w:webHidden/>
              </w:rPr>
            </w:r>
            <w:r>
              <w:rPr>
                <w:noProof/>
                <w:webHidden/>
              </w:rPr>
              <w:fldChar w:fldCharType="separate"/>
            </w:r>
            <w:r>
              <w:rPr>
                <w:noProof/>
                <w:webHidden/>
              </w:rPr>
              <w:t>5</w:t>
            </w:r>
            <w:r>
              <w:rPr>
                <w:noProof/>
                <w:webHidden/>
              </w:rPr>
              <w:fldChar w:fldCharType="end"/>
            </w:r>
          </w:hyperlink>
        </w:p>
        <w:p w14:paraId="14FD47BE" w14:textId="19C26D2C"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57"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Justification de l’utilisation de la procédure</w:t>
            </w:r>
            <w:r>
              <w:rPr>
                <w:noProof/>
                <w:webHidden/>
              </w:rPr>
              <w:tab/>
            </w:r>
            <w:r>
              <w:rPr>
                <w:noProof/>
                <w:webHidden/>
              </w:rPr>
              <w:fldChar w:fldCharType="begin"/>
            </w:r>
            <w:r>
              <w:rPr>
                <w:noProof/>
                <w:webHidden/>
              </w:rPr>
              <w:instrText xml:space="preserve"> PAGEREF _Toc214459457 \h </w:instrText>
            </w:r>
            <w:r>
              <w:rPr>
                <w:noProof/>
                <w:webHidden/>
              </w:rPr>
            </w:r>
            <w:r>
              <w:rPr>
                <w:noProof/>
                <w:webHidden/>
              </w:rPr>
              <w:fldChar w:fldCharType="separate"/>
            </w:r>
            <w:r>
              <w:rPr>
                <w:noProof/>
                <w:webHidden/>
              </w:rPr>
              <w:t>5</w:t>
            </w:r>
            <w:r>
              <w:rPr>
                <w:noProof/>
                <w:webHidden/>
              </w:rPr>
              <w:fldChar w:fldCharType="end"/>
            </w:r>
          </w:hyperlink>
        </w:p>
        <w:p w14:paraId="53B5F3AD" w14:textId="64B11C8E"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8" w:history="1">
            <w:r w:rsidRPr="00E73EF4">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Groupement d’entreprises</w:t>
            </w:r>
            <w:r>
              <w:rPr>
                <w:noProof/>
                <w:webHidden/>
              </w:rPr>
              <w:tab/>
            </w:r>
            <w:r>
              <w:rPr>
                <w:noProof/>
                <w:webHidden/>
              </w:rPr>
              <w:fldChar w:fldCharType="begin"/>
            </w:r>
            <w:r>
              <w:rPr>
                <w:noProof/>
                <w:webHidden/>
              </w:rPr>
              <w:instrText xml:space="preserve"> PAGEREF _Toc214459458 \h </w:instrText>
            </w:r>
            <w:r>
              <w:rPr>
                <w:noProof/>
                <w:webHidden/>
              </w:rPr>
            </w:r>
            <w:r>
              <w:rPr>
                <w:noProof/>
                <w:webHidden/>
              </w:rPr>
              <w:fldChar w:fldCharType="separate"/>
            </w:r>
            <w:r>
              <w:rPr>
                <w:noProof/>
                <w:webHidden/>
              </w:rPr>
              <w:t>5</w:t>
            </w:r>
            <w:r>
              <w:rPr>
                <w:noProof/>
                <w:webHidden/>
              </w:rPr>
              <w:fldChar w:fldCharType="end"/>
            </w:r>
          </w:hyperlink>
        </w:p>
        <w:p w14:paraId="065221C5" w14:textId="3FDE7555"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59" w:history="1">
            <w:r w:rsidRPr="00E73EF4">
              <w:rPr>
                <w:rStyle w:val="Lienhypertexte"/>
                <w:noProof/>
              </w:rPr>
              <w:t>Section 4.03</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Variantes</w:t>
            </w:r>
            <w:r>
              <w:rPr>
                <w:noProof/>
                <w:webHidden/>
              </w:rPr>
              <w:tab/>
            </w:r>
            <w:r>
              <w:rPr>
                <w:noProof/>
                <w:webHidden/>
              </w:rPr>
              <w:fldChar w:fldCharType="begin"/>
            </w:r>
            <w:r>
              <w:rPr>
                <w:noProof/>
                <w:webHidden/>
              </w:rPr>
              <w:instrText xml:space="preserve"> PAGEREF _Toc214459459 \h </w:instrText>
            </w:r>
            <w:r>
              <w:rPr>
                <w:noProof/>
                <w:webHidden/>
              </w:rPr>
            </w:r>
            <w:r>
              <w:rPr>
                <w:noProof/>
                <w:webHidden/>
              </w:rPr>
              <w:fldChar w:fldCharType="separate"/>
            </w:r>
            <w:r>
              <w:rPr>
                <w:noProof/>
                <w:webHidden/>
              </w:rPr>
              <w:t>5</w:t>
            </w:r>
            <w:r>
              <w:rPr>
                <w:noProof/>
                <w:webHidden/>
              </w:rPr>
              <w:fldChar w:fldCharType="end"/>
            </w:r>
          </w:hyperlink>
        </w:p>
        <w:p w14:paraId="17E647F4" w14:textId="6EA5A9C9"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60" w:history="1">
            <w:r w:rsidRPr="00E73EF4">
              <w:rPr>
                <w:rStyle w:val="Lienhypertexte"/>
                <w:noProof/>
              </w:rPr>
              <w:t>Section 4.04</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Négociation</w:t>
            </w:r>
            <w:r>
              <w:rPr>
                <w:noProof/>
                <w:webHidden/>
              </w:rPr>
              <w:tab/>
            </w:r>
            <w:r>
              <w:rPr>
                <w:noProof/>
                <w:webHidden/>
              </w:rPr>
              <w:fldChar w:fldCharType="begin"/>
            </w:r>
            <w:r>
              <w:rPr>
                <w:noProof/>
                <w:webHidden/>
              </w:rPr>
              <w:instrText xml:space="preserve"> PAGEREF _Toc214459460 \h </w:instrText>
            </w:r>
            <w:r>
              <w:rPr>
                <w:noProof/>
                <w:webHidden/>
              </w:rPr>
            </w:r>
            <w:r>
              <w:rPr>
                <w:noProof/>
                <w:webHidden/>
              </w:rPr>
              <w:fldChar w:fldCharType="separate"/>
            </w:r>
            <w:r>
              <w:rPr>
                <w:noProof/>
                <w:webHidden/>
              </w:rPr>
              <w:t>5</w:t>
            </w:r>
            <w:r>
              <w:rPr>
                <w:noProof/>
                <w:webHidden/>
              </w:rPr>
              <w:fldChar w:fldCharType="end"/>
            </w:r>
          </w:hyperlink>
        </w:p>
        <w:p w14:paraId="786316C2" w14:textId="24DA1456"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61" w:history="1">
            <w:r w:rsidRPr="00E73EF4">
              <w:rPr>
                <w:rStyle w:val="Lienhypertexte"/>
                <w:noProof/>
              </w:rPr>
              <w:t>Section 4.05</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Pieces constitutives du DCE et du marché</w:t>
            </w:r>
            <w:r>
              <w:rPr>
                <w:noProof/>
                <w:webHidden/>
              </w:rPr>
              <w:tab/>
            </w:r>
            <w:r>
              <w:rPr>
                <w:noProof/>
                <w:webHidden/>
              </w:rPr>
              <w:fldChar w:fldCharType="begin"/>
            </w:r>
            <w:r>
              <w:rPr>
                <w:noProof/>
                <w:webHidden/>
              </w:rPr>
              <w:instrText xml:space="preserve"> PAGEREF _Toc214459461 \h </w:instrText>
            </w:r>
            <w:r>
              <w:rPr>
                <w:noProof/>
                <w:webHidden/>
              </w:rPr>
            </w:r>
            <w:r>
              <w:rPr>
                <w:noProof/>
                <w:webHidden/>
              </w:rPr>
              <w:fldChar w:fldCharType="separate"/>
            </w:r>
            <w:r>
              <w:rPr>
                <w:noProof/>
                <w:webHidden/>
              </w:rPr>
              <w:t>6</w:t>
            </w:r>
            <w:r>
              <w:rPr>
                <w:noProof/>
                <w:webHidden/>
              </w:rPr>
              <w:fldChar w:fldCharType="end"/>
            </w:r>
          </w:hyperlink>
        </w:p>
        <w:p w14:paraId="0C6CF662" w14:textId="1DF75C86"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62" w:history="1">
            <w:r w:rsidRPr="00E73EF4">
              <w:rPr>
                <w:rStyle w:val="Lienhypertexte"/>
                <w:noProof/>
              </w:rPr>
              <w:t>Section 4.06</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Modification du DCE</w:t>
            </w:r>
            <w:r>
              <w:rPr>
                <w:noProof/>
                <w:webHidden/>
              </w:rPr>
              <w:tab/>
            </w:r>
            <w:r>
              <w:rPr>
                <w:noProof/>
                <w:webHidden/>
              </w:rPr>
              <w:fldChar w:fldCharType="begin"/>
            </w:r>
            <w:r>
              <w:rPr>
                <w:noProof/>
                <w:webHidden/>
              </w:rPr>
              <w:instrText xml:space="preserve"> PAGEREF _Toc214459462 \h </w:instrText>
            </w:r>
            <w:r>
              <w:rPr>
                <w:noProof/>
                <w:webHidden/>
              </w:rPr>
            </w:r>
            <w:r>
              <w:rPr>
                <w:noProof/>
                <w:webHidden/>
              </w:rPr>
              <w:fldChar w:fldCharType="separate"/>
            </w:r>
            <w:r>
              <w:rPr>
                <w:noProof/>
                <w:webHidden/>
              </w:rPr>
              <w:t>6</w:t>
            </w:r>
            <w:r>
              <w:rPr>
                <w:noProof/>
                <w:webHidden/>
              </w:rPr>
              <w:fldChar w:fldCharType="end"/>
            </w:r>
          </w:hyperlink>
        </w:p>
        <w:p w14:paraId="4B34C247" w14:textId="201639F4"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63" w:history="1">
            <w:r w:rsidRPr="00E73EF4">
              <w:rPr>
                <w:rStyle w:val="Lienhypertexte"/>
                <w:noProof/>
              </w:rPr>
              <w:t>Section 4.07</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Validité des offres</w:t>
            </w:r>
            <w:r>
              <w:rPr>
                <w:noProof/>
                <w:webHidden/>
              </w:rPr>
              <w:tab/>
            </w:r>
            <w:r>
              <w:rPr>
                <w:noProof/>
                <w:webHidden/>
              </w:rPr>
              <w:fldChar w:fldCharType="begin"/>
            </w:r>
            <w:r>
              <w:rPr>
                <w:noProof/>
                <w:webHidden/>
              </w:rPr>
              <w:instrText xml:space="preserve"> PAGEREF _Toc214459463 \h </w:instrText>
            </w:r>
            <w:r>
              <w:rPr>
                <w:noProof/>
                <w:webHidden/>
              </w:rPr>
            </w:r>
            <w:r>
              <w:rPr>
                <w:noProof/>
                <w:webHidden/>
              </w:rPr>
              <w:fldChar w:fldCharType="separate"/>
            </w:r>
            <w:r>
              <w:rPr>
                <w:noProof/>
                <w:webHidden/>
              </w:rPr>
              <w:t>6</w:t>
            </w:r>
            <w:r>
              <w:rPr>
                <w:noProof/>
                <w:webHidden/>
              </w:rPr>
              <w:fldChar w:fldCharType="end"/>
            </w:r>
          </w:hyperlink>
        </w:p>
        <w:p w14:paraId="420DEBDE" w14:textId="6DA2198A" w:rsidR="0085098E" w:rsidRDefault="0085098E">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214459464" w:history="1">
            <w:r w:rsidRPr="00E73EF4">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E73EF4">
              <w:rPr>
                <w:rStyle w:val="Lienhypertexte"/>
                <w:noProof/>
              </w:rPr>
              <w:t>MODALITES DE SOUMISSION</w:t>
            </w:r>
            <w:r>
              <w:rPr>
                <w:noProof/>
                <w:webHidden/>
              </w:rPr>
              <w:tab/>
            </w:r>
            <w:r>
              <w:rPr>
                <w:noProof/>
                <w:webHidden/>
              </w:rPr>
              <w:fldChar w:fldCharType="begin"/>
            </w:r>
            <w:r>
              <w:rPr>
                <w:noProof/>
                <w:webHidden/>
              </w:rPr>
              <w:instrText xml:space="preserve"> PAGEREF _Toc214459464 \h </w:instrText>
            </w:r>
            <w:r>
              <w:rPr>
                <w:noProof/>
                <w:webHidden/>
              </w:rPr>
            </w:r>
            <w:r>
              <w:rPr>
                <w:noProof/>
                <w:webHidden/>
              </w:rPr>
              <w:fldChar w:fldCharType="separate"/>
            </w:r>
            <w:r>
              <w:rPr>
                <w:noProof/>
                <w:webHidden/>
              </w:rPr>
              <w:t>7</w:t>
            </w:r>
            <w:r>
              <w:rPr>
                <w:noProof/>
                <w:webHidden/>
              </w:rPr>
              <w:fldChar w:fldCharType="end"/>
            </w:r>
          </w:hyperlink>
        </w:p>
        <w:p w14:paraId="2B1E87D4" w14:textId="5DE1AC31"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65" w:history="1">
            <w:r w:rsidRPr="00E73EF4">
              <w:rPr>
                <w:rStyle w:val="Lienhypertexte"/>
                <w:noProof/>
              </w:rPr>
              <w:t>Section 5.01</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Dossier de candidature</w:t>
            </w:r>
            <w:r>
              <w:rPr>
                <w:noProof/>
                <w:webHidden/>
              </w:rPr>
              <w:tab/>
            </w:r>
            <w:r>
              <w:rPr>
                <w:noProof/>
                <w:webHidden/>
              </w:rPr>
              <w:fldChar w:fldCharType="begin"/>
            </w:r>
            <w:r>
              <w:rPr>
                <w:noProof/>
                <w:webHidden/>
              </w:rPr>
              <w:instrText xml:space="preserve"> PAGEREF _Toc214459465 \h </w:instrText>
            </w:r>
            <w:r>
              <w:rPr>
                <w:noProof/>
                <w:webHidden/>
              </w:rPr>
            </w:r>
            <w:r>
              <w:rPr>
                <w:noProof/>
                <w:webHidden/>
              </w:rPr>
              <w:fldChar w:fldCharType="separate"/>
            </w:r>
            <w:r>
              <w:rPr>
                <w:noProof/>
                <w:webHidden/>
              </w:rPr>
              <w:t>7</w:t>
            </w:r>
            <w:r>
              <w:rPr>
                <w:noProof/>
                <w:webHidden/>
              </w:rPr>
              <w:fldChar w:fldCharType="end"/>
            </w:r>
          </w:hyperlink>
        </w:p>
        <w:p w14:paraId="4D4DA43C" w14:textId="19939FBB"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66"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Interdictions de soumissionner</w:t>
            </w:r>
            <w:r>
              <w:rPr>
                <w:noProof/>
                <w:webHidden/>
              </w:rPr>
              <w:tab/>
            </w:r>
            <w:r>
              <w:rPr>
                <w:noProof/>
                <w:webHidden/>
              </w:rPr>
              <w:fldChar w:fldCharType="begin"/>
            </w:r>
            <w:r>
              <w:rPr>
                <w:noProof/>
                <w:webHidden/>
              </w:rPr>
              <w:instrText xml:space="preserve"> PAGEREF _Toc214459466 \h </w:instrText>
            </w:r>
            <w:r>
              <w:rPr>
                <w:noProof/>
                <w:webHidden/>
              </w:rPr>
            </w:r>
            <w:r>
              <w:rPr>
                <w:noProof/>
                <w:webHidden/>
              </w:rPr>
              <w:fldChar w:fldCharType="separate"/>
            </w:r>
            <w:r>
              <w:rPr>
                <w:noProof/>
                <w:webHidden/>
              </w:rPr>
              <w:t>7</w:t>
            </w:r>
            <w:r>
              <w:rPr>
                <w:noProof/>
                <w:webHidden/>
              </w:rPr>
              <w:fldChar w:fldCharType="end"/>
            </w:r>
          </w:hyperlink>
        </w:p>
        <w:p w14:paraId="36A271EE" w14:textId="3A51AFA8"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67"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_Toc214459467 \h </w:instrText>
            </w:r>
            <w:r>
              <w:rPr>
                <w:noProof/>
                <w:webHidden/>
              </w:rPr>
            </w:r>
            <w:r>
              <w:rPr>
                <w:noProof/>
                <w:webHidden/>
              </w:rPr>
              <w:fldChar w:fldCharType="separate"/>
            </w:r>
            <w:r>
              <w:rPr>
                <w:noProof/>
                <w:webHidden/>
              </w:rPr>
              <w:t>7</w:t>
            </w:r>
            <w:r>
              <w:rPr>
                <w:noProof/>
                <w:webHidden/>
              </w:rPr>
              <w:fldChar w:fldCharType="end"/>
            </w:r>
          </w:hyperlink>
        </w:p>
        <w:p w14:paraId="10F99307" w14:textId="4609D3C1"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68" w:history="1">
            <w:r w:rsidRPr="00E73EF4">
              <w:rPr>
                <w:rStyle w:val="Lienhypertexte"/>
                <w:noProof/>
              </w:rPr>
              <w:t>(c)</w:t>
            </w:r>
            <w:r>
              <w:rPr>
                <w:rFonts w:asciiTheme="minorHAnsi" w:eastAsiaTheme="minorEastAsia" w:hAnsiTheme="minorHAnsi" w:cstheme="minorBidi"/>
                <w:noProof/>
                <w:kern w:val="2"/>
                <w:sz w:val="24"/>
                <w:szCs w:val="24"/>
                <w14:ligatures w14:val="standardContextual"/>
              </w:rPr>
              <w:tab/>
            </w:r>
            <w:r w:rsidRPr="00E73EF4">
              <w:rPr>
                <w:rStyle w:val="Lienhypertexte"/>
                <w:noProof/>
              </w:rPr>
              <w:t>Présentation de la candidature</w:t>
            </w:r>
            <w:r>
              <w:rPr>
                <w:noProof/>
                <w:webHidden/>
              </w:rPr>
              <w:tab/>
            </w:r>
            <w:r>
              <w:rPr>
                <w:noProof/>
                <w:webHidden/>
              </w:rPr>
              <w:fldChar w:fldCharType="begin"/>
            </w:r>
            <w:r>
              <w:rPr>
                <w:noProof/>
                <w:webHidden/>
              </w:rPr>
              <w:instrText xml:space="preserve"> PAGEREF _Toc214459468 \h </w:instrText>
            </w:r>
            <w:r>
              <w:rPr>
                <w:noProof/>
                <w:webHidden/>
              </w:rPr>
            </w:r>
            <w:r>
              <w:rPr>
                <w:noProof/>
                <w:webHidden/>
              </w:rPr>
              <w:fldChar w:fldCharType="separate"/>
            </w:r>
            <w:r>
              <w:rPr>
                <w:noProof/>
                <w:webHidden/>
              </w:rPr>
              <w:t>8</w:t>
            </w:r>
            <w:r>
              <w:rPr>
                <w:noProof/>
                <w:webHidden/>
              </w:rPr>
              <w:fldChar w:fldCharType="end"/>
            </w:r>
          </w:hyperlink>
        </w:p>
        <w:p w14:paraId="518A25AB" w14:textId="56703174"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69" w:history="1">
            <w:r w:rsidRPr="00E73EF4">
              <w:rPr>
                <w:rStyle w:val="Lienhypertexte"/>
                <w:noProof/>
              </w:rPr>
              <w:t>(d)</w:t>
            </w:r>
            <w:r>
              <w:rPr>
                <w:rFonts w:asciiTheme="minorHAnsi" w:eastAsiaTheme="minorEastAsia" w:hAnsiTheme="minorHAnsi" w:cstheme="minorBidi"/>
                <w:noProof/>
                <w:kern w:val="2"/>
                <w:sz w:val="24"/>
                <w:szCs w:val="24"/>
                <w14:ligatures w14:val="standardContextual"/>
              </w:rPr>
              <w:tab/>
            </w:r>
            <w:r w:rsidRPr="00E73EF4">
              <w:rPr>
                <w:rStyle w:val="Lienhypertexte"/>
                <w:noProof/>
              </w:rPr>
              <w:t>Précisions sur la sous-traitance</w:t>
            </w:r>
            <w:r>
              <w:rPr>
                <w:noProof/>
                <w:webHidden/>
              </w:rPr>
              <w:tab/>
            </w:r>
            <w:r>
              <w:rPr>
                <w:noProof/>
                <w:webHidden/>
              </w:rPr>
              <w:fldChar w:fldCharType="begin"/>
            </w:r>
            <w:r>
              <w:rPr>
                <w:noProof/>
                <w:webHidden/>
              </w:rPr>
              <w:instrText xml:space="preserve"> PAGEREF _Toc214459469 \h </w:instrText>
            </w:r>
            <w:r>
              <w:rPr>
                <w:noProof/>
                <w:webHidden/>
              </w:rPr>
            </w:r>
            <w:r>
              <w:rPr>
                <w:noProof/>
                <w:webHidden/>
              </w:rPr>
              <w:fldChar w:fldCharType="separate"/>
            </w:r>
            <w:r>
              <w:rPr>
                <w:noProof/>
                <w:webHidden/>
              </w:rPr>
              <w:t>9</w:t>
            </w:r>
            <w:r>
              <w:rPr>
                <w:noProof/>
                <w:webHidden/>
              </w:rPr>
              <w:fldChar w:fldCharType="end"/>
            </w:r>
          </w:hyperlink>
        </w:p>
        <w:p w14:paraId="3BD3FED1" w14:textId="328CB55C"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70" w:history="1">
            <w:r w:rsidRPr="00E73EF4">
              <w:rPr>
                <w:rStyle w:val="Lienhypertexte"/>
                <w:noProof/>
              </w:rPr>
              <w:t>(e)</w:t>
            </w:r>
            <w:r>
              <w:rPr>
                <w:rFonts w:asciiTheme="minorHAnsi" w:eastAsiaTheme="minorEastAsia" w:hAnsiTheme="minorHAnsi" w:cstheme="minorBidi"/>
                <w:noProof/>
                <w:kern w:val="2"/>
                <w:sz w:val="24"/>
                <w:szCs w:val="24"/>
                <w14:ligatures w14:val="standardContextual"/>
              </w:rPr>
              <w:tab/>
            </w:r>
            <w:r w:rsidRPr="00E73EF4">
              <w:rPr>
                <w:rStyle w:val="Lienhypertexte"/>
                <w:noProof/>
              </w:rPr>
              <w:t>Plan de nommage des fichiers</w:t>
            </w:r>
            <w:r>
              <w:rPr>
                <w:noProof/>
                <w:webHidden/>
              </w:rPr>
              <w:tab/>
            </w:r>
            <w:r>
              <w:rPr>
                <w:noProof/>
                <w:webHidden/>
              </w:rPr>
              <w:fldChar w:fldCharType="begin"/>
            </w:r>
            <w:r>
              <w:rPr>
                <w:noProof/>
                <w:webHidden/>
              </w:rPr>
              <w:instrText xml:space="preserve"> PAGEREF _Toc214459470 \h </w:instrText>
            </w:r>
            <w:r>
              <w:rPr>
                <w:noProof/>
                <w:webHidden/>
              </w:rPr>
            </w:r>
            <w:r>
              <w:rPr>
                <w:noProof/>
                <w:webHidden/>
              </w:rPr>
              <w:fldChar w:fldCharType="separate"/>
            </w:r>
            <w:r>
              <w:rPr>
                <w:noProof/>
                <w:webHidden/>
              </w:rPr>
              <w:t>9</w:t>
            </w:r>
            <w:r>
              <w:rPr>
                <w:noProof/>
                <w:webHidden/>
              </w:rPr>
              <w:fldChar w:fldCharType="end"/>
            </w:r>
          </w:hyperlink>
        </w:p>
        <w:p w14:paraId="4EE36EC4" w14:textId="04F7512E"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1" w:history="1">
            <w:r w:rsidRPr="00E73EF4">
              <w:rPr>
                <w:rStyle w:val="Lienhypertexte"/>
                <w:noProof/>
              </w:rPr>
              <w:t>Section 5.02</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Dossier d’offre</w:t>
            </w:r>
            <w:r>
              <w:rPr>
                <w:noProof/>
                <w:webHidden/>
              </w:rPr>
              <w:tab/>
            </w:r>
            <w:r>
              <w:rPr>
                <w:noProof/>
                <w:webHidden/>
              </w:rPr>
              <w:fldChar w:fldCharType="begin"/>
            </w:r>
            <w:r>
              <w:rPr>
                <w:noProof/>
                <w:webHidden/>
              </w:rPr>
              <w:instrText xml:space="preserve"> PAGEREF _Toc214459471 \h </w:instrText>
            </w:r>
            <w:r>
              <w:rPr>
                <w:noProof/>
                <w:webHidden/>
              </w:rPr>
            </w:r>
            <w:r>
              <w:rPr>
                <w:noProof/>
                <w:webHidden/>
              </w:rPr>
              <w:fldChar w:fldCharType="separate"/>
            </w:r>
            <w:r>
              <w:rPr>
                <w:noProof/>
                <w:webHidden/>
              </w:rPr>
              <w:t>10</w:t>
            </w:r>
            <w:r>
              <w:rPr>
                <w:noProof/>
                <w:webHidden/>
              </w:rPr>
              <w:fldChar w:fldCharType="end"/>
            </w:r>
          </w:hyperlink>
        </w:p>
        <w:p w14:paraId="061D430D" w14:textId="457BB715"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72"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Plan de nommage des fichiers</w:t>
            </w:r>
            <w:r>
              <w:rPr>
                <w:noProof/>
                <w:webHidden/>
              </w:rPr>
              <w:tab/>
            </w:r>
            <w:r>
              <w:rPr>
                <w:noProof/>
                <w:webHidden/>
              </w:rPr>
              <w:fldChar w:fldCharType="begin"/>
            </w:r>
            <w:r>
              <w:rPr>
                <w:noProof/>
                <w:webHidden/>
              </w:rPr>
              <w:instrText xml:space="preserve"> PAGEREF _Toc214459472 \h </w:instrText>
            </w:r>
            <w:r>
              <w:rPr>
                <w:noProof/>
                <w:webHidden/>
              </w:rPr>
            </w:r>
            <w:r>
              <w:rPr>
                <w:noProof/>
                <w:webHidden/>
              </w:rPr>
              <w:fldChar w:fldCharType="separate"/>
            </w:r>
            <w:r>
              <w:rPr>
                <w:noProof/>
                <w:webHidden/>
              </w:rPr>
              <w:t>11</w:t>
            </w:r>
            <w:r>
              <w:rPr>
                <w:noProof/>
                <w:webHidden/>
              </w:rPr>
              <w:fldChar w:fldCharType="end"/>
            </w:r>
          </w:hyperlink>
        </w:p>
        <w:p w14:paraId="2BA20824" w14:textId="3FA9A0E0"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3" w:history="1">
            <w:r w:rsidRPr="00E73EF4">
              <w:rPr>
                <w:rStyle w:val="Lienhypertexte"/>
                <w:noProof/>
              </w:rPr>
              <w:t>Section 5.03</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Calendrier du projet</w:t>
            </w:r>
            <w:r>
              <w:rPr>
                <w:noProof/>
                <w:webHidden/>
              </w:rPr>
              <w:tab/>
            </w:r>
            <w:r>
              <w:rPr>
                <w:noProof/>
                <w:webHidden/>
              </w:rPr>
              <w:fldChar w:fldCharType="begin"/>
            </w:r>
            <w:r>
              <w:rPr>
                <w:noProof/>
                <w:webHidden/>
              </w:rPr>
              <w:instrText xml:space="preserve"> PAGEREF _Toc214459473 \h </w:instrText>
            </w:r>
            <w:r>
              <w:rPr>
                <w:noProof/>
                <w:webHidden/>
              </w:rPr>
            </w:r>
            <w:r>
              <w:rPr>
                <w:noProof/>
                <w:webHidden/>
              </w:rPr>
              <w:fldChar w:fldCharType="separate"/>
            </w:r>
            <w:r>
              <w:rPr>
                <w:noProof/>
                <w:webHidden/>
              </w:rPr>
              <w:t>11</w:t>
            </w:r>
            <w:r>
              <w:rPr>
                <w:noProof/>
                <w:webHidden/>
              </w:rPr>
              <w:fldChar w:fldCharType="end"/>
            </w:r>
          </w:hyperlink>
        </w:p>
        <w:p w14:paraId="021F0C52" w14:textId="74A9FF97"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74"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_Toc214459474 \h </w:instrText>
            </w:r>
            <w:r>
              <w:rPr>
                <w:noProof/>
                <w:webHidden/>
              </w:rPr>
            </w:r>
            <w:r>
              <w:rPr>
                <w:noProof/>
                <w:webHidden/>
              </w:rPr>
              <w:fldChar w:fldCharType="separate"/>
            </w:r>
            <w:r>
              <w:rPr>
                <w:noProof/>
                <w:webHidden/>
              </w:rPr>
              <w:t>11</w:t>
            </w:r>
            <w:r>
              <w:rPr>
                <w:noProof/>
                <w:webHidden/>
              </w:rPr>
              <w:fldChar w:fldCharType="end"/>
            </w:r>
          </w:hyperlink>
        </w:p>
        <w:p w14:paraId="7C2864F3" w14:textId="1CFBE144"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75"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_Toc214459475 \h </w:instrText>
            </w:r>
            <w:r>
              <w:rPr>
                <w:noProof/>
                <w:webHidden/>
              </w:rPr>
            </w:r>
            <w:r>
              <w:rPr>
                <w:noProof/>
                <w:webHidden/>
              </w:rPr>
              <w:fldChar w:fldCharType="separate"/>
            </w:r>
            <w:r>
              <w:rPr>
                <w:noProof/>
                <w:webHidden/>
              </w:rPr>
              <w:t>11</w:t>
            </w:r>
            <w:r>
              <w:rPr>
                <w:noProof/>
                <w:webHidden/>
              </w:rPr>
              <w:fldChar w:fldCharType="end"/>
            </w:r>
          </w:hyperlink>
        </w:p>
        <w:p w14:paraId="34B5C334" w14:textId="6E3CD1F5"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6" w:history="1">
            <w:r w:rsidRPr="00E73EF4">
              <w:rPr>
                <w:rStyle w:val="Lienhypertexte"/>
                <w:noProof/>
              </w:rPr>
              <w:t>Section 5.04</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_Toc214459476 \h </w:instrText>
            </w:r>
            <w:r>
              <w:rPr>
                <w:noProof/>
                <w:webHidden/>
              </w:rPr>
            </w:r>
            <w:r>
              <w:rPr>
                <w:noProof/>
                <w:webHidden/>
              </w:rPr>
              <w:fldChar w:fldCharType="separate"/>
            </w:r>
            <w:r>
              <w:rPr>
                <w:noProof/>
                <w:webHidden/>
              </w:rPr>
              <w:t>12</w:t>
            </w:r>
            <w:r>
              <w:rPr>
                <w:noProof/>
                <w:webHidden/>
              </w:rPr>
              <w:fldChar w:fldCharType="end"/>
            </w:r>
          </w:hyperlink>
        </w:p>
        <w:p w14:paraId="3C0E7549" w14:textId="3F3EC3BB"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7" w:history="1">
            <w:r w:rsidRPr="00E73EF4">
              <w:rPr>
                <w:rStyle w:val="Lienhypertexte"/>
                <w:noProof/>
              </w:rPr>
              <w:t>Section 5.05</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Horodatage</w:t>
            </w:r>
            <w:r>
              <w:rPr>
                <w:noProof/>
                <w:webHidden/>
              </w:rPr>
              <w:tab/>
            </w:r>
            <w:r>
              <w:rPr>
                <w:noProof/>
                <w:webHidden/>
              </w:rPr>
              <w:fldChar w:fldCharType="begin"/>
            </w:r>
            <w:r>
              <w:rPr>
                <w:noProof/>
                <w:webHidden/>
              </w:rPr>
              <w:instrText xml:space="preserve"> PAGEREF _Toc214459477 \h </w:instrText>
            </w:r>
            <w:r>
              <w:rPr>
                <w:noProof/>
                <w:webHidden/>
              </w:rPr>
            </w:r>
            <w:r>
              <w:rPr>
                <w:noProof/>
                <w:webHidden/>
              </w:rPr>
              <w:fldChar w:fldCharType="separate"/>
            </w:r>
            <w:r>
              <w:rPr>
                <w:noProof/>
                <w:webHidden/>
              </w:rPr>
              <w:t>12</w:t>
            </w:r>
            <w:r>
              <w:rPr>
                <w:noProof/>
                <w:webHidden/>
              </w:rPr>
              <w:fldChar w:fldCharType="end"/>
            </w:r>
          </w:hyperlink>
        </w:p>
        <w:p w14:paraId="11B651BB" w14:textId="0330D491"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8" w:history="1">
            <w:r w:rsidRPr="00E73EF4">
              <w:rPr>
                <w:rStyle w:val="Lienhypertexte"/>
                <w:noProof/>
              </w:rPr>
              <w:t>Section 5.06</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Copie de sauvegarde</w:t>
            </w:r>
            <w:r>
              <w:rPr>
                <w:noProof/>
                <w:webHidden/>
              </w:rPr>
              <w:tab/>
            </w:r>
            <w:r>
              <w:rPr>
                <w:noProof/>
                <w:webHidden/>
              </w:rPr>
              <w:fldChar w:fldCharType="begin"/>
            </w:r>
            <w:r>
              <w:rPr>
                <w:noProof/>
                <w:webHidden/>
              </w:rPr>
              <w:instrText xml:space="preserve"> PAGEREF _Toc214459478 \h </w:instrText>
            </w:r>
            <w:r>
              <w:rPr>
                <w:noProof/>
                <w:webHidden/>
              </w:rPr>
            </w:r>
            <w:r>
              <w:rPr>
                <w:noProof/>
                <w:webHidden/>
              </w:rPr>
              <w:fldChar w:fldCharType="separate"/>
            </w:r>
            <w:r>
              <w:rPr>
                <w:noProof/>
                <w:webHidden/>
              </w:rPr>
              <w:t>13</w:t>
            </w:r>
            <w:r>
              <w:rPr>
                <w:noProof/>
                <w:webHidden/>
              </w:rPr>
              <w:fldChar w:fldCharType="end"/>
            </w:r>
          </w:hyperlink>
        </w:p>
        <w:p w14:paraId="1A6A2F1B" w14:textId="4B280656"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79" w:history="1">
            <w:r w:rsidRPr="00E73EF4">
              <w:rPr>
                <w:rStyle w:val="Lienhypertexte"/>
                <w:noProof/>
              </w:rPr>
              <w:t>Section 5.07</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Antivirus</w:t>
            </w:r>
            <w:r>
              <w:rPr>
                <w:noProof/>
                <w:webHidden/>
              </w:rPr>
              <w:tab/>
            </w:r>
            <w:r>
              <w:rPr>
                <w:noProof/>
                <w:webHidden/>
              </w:rPr>
              <w:fldChar w:fldCharType="begin"/>
            </w:r>
            <w:r>
              <w:rPr>
                <w:noProof/>
                <w:webHidden/>
              </w:rPr>
              <w:instrText xml:space="preserve"> PAGEREF _Toc214459479 \h </w:instrText>
            </w:r>
            <w:r>
              <w:rPr>
                <w:noProof/>
                <w:webHidden/>
              </w:rPr>
            </w:r>
            <w:r>
              <w:rPr>
                <w:noProof/>
                <w:webHidden/>
              </w:rPr>
              <w:fldChar w:fldCharType="separate"/>
            </w:r>
            <w:r>
              <w:rPr>
                <w:noProof/>
                <w:webHidden/>
              </w:rPr>
              <w:t>13</w:t>
            </w:r>
            <w:r>
              <w:rPr>
                <w:noProof/>
                <w:webHidden/>
              </w:rPr>
              <w:fldChar w:fldCharType="end"/>
            </w:r>
          </w:hyperlink>
        </w:p>
        <w:p w14:paraId="769DCCD0" w14:textId="4E073DA7" w:rsidR="0085098E" w:rsidRDefault="0085098E">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14459480" w:history="1">
            <w:r w:rsidRPr="00E73EF4">
              <w:rPr>
                <w:rStyle w:val="Lienhypertexte"/>
                <w:noProof/>
              </w:rPr>
              <w:t>Article VI.</w:t>
            </w:r>
            <w:r>
              <w:rPr>
                <w:rFonts w:asciiTheme="minorHAnsi" w:eastAsiaTheme="minorEastAsia" w:hAnsiTheme="minorHAnsi" w:cstheme="minorBidi"/>
                <w:b w:val="0"/>
                <w:bCs w:val="0"/>
                <w:i w:val="0"/>
                <w:iCs w:val="0"/>
                <w:noProof/>
                <w:kern w:val="2"/>
                <w14:ligatures w14:val="standardContextual"/>
              </w:rPr>
              <w:tab/>
            </w:r>
            <w:r w:rsidRPr="00E73EF4">
              <w:rPr>
                <w:rStyle w:val="Lienhypertexte"/>
                <w:noProof/>
              </w:rPr>
              <w:t>ANALYSE ET JUGEMENT DES DOSSIERS</w:t>
            </w:r>
            <w:r>
              <w:rPr>
                <w:noProof/>
                <w:webHidden/>
              </w:rPr>
              <w:tab/>
            </w:r>
            <w:r>
              <w:rPr>
                <w:noProof/>
                <w:webHidden/>
              </w:rPr>
              <w:fldChar w:fldCharType="begin"/>
            </w:r>
            <w:r>
              <w:rPr>
                <w:noProof/>
                <w:webHidden/>
              </w:rPr>
              <w:instrText xml:space="preserve"> PAGEREF _Toc214459480 \h </w:instrText>
            </w:r>
            <w:r>
              <w:rPr>
                <w:noProof/>
                <w:webHidden/>
              </w:rPr>
            </w:r>
            <w:r>
              <w:rPr>
                <w:noProof/>
                <w:webHidden/>
              </w:rPr>
              <w:fldChar w:fldCharType="separate"/>
            </w:r>
            <w:r>
              <w:rPr>
                <w:noProof/>
                <w:webHidden/>
              </w:rPr>
              <w:t>13</w:t>
            </w:r>
            <w:r>
              <w:rPr>
                <w:noProof/>
                <w:webHidden/>
              </w:rPr>
              <w:fldChar w:fldCharType="end"/>
            </w:r>
          </w:hyperlink>
        </w:p>
        <w:p w14:paraId="1EC735A2" w14:textId="34482401"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81" w:history="1">
            <w:r w:rsidRPr="00E73EF4">
              <w:rPr>
                <w:rStyle w:val="Lienhypertexte"/>
                <w:noProof/>
              </w:rPr>
              <w:t>Section 6.01</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Phase 1 : phase candidature</w:t>
            </w:r>
            <w:r>
              <w:rPr>
                <w:noProof/>
                <w:webHidden/>
              </w:rPr>
              <w:tab/>
            </w:r>
            <w:r>
              <w:rPr>
                <w:noProof/>
                <w:webHidden/>
              </w:rPr>
              <w:fldChar w:fldCharType="begin"/>
            </w:r>
            <w:r>
              <w:rPr>
                <w:noProof/>
                <w:webHidden/>
              </w:rPr>
              <w:instrText xml:space="preserve"> PAGEREF _Toc214459481 \h </w:instrText>
            </w:r>
            <w:r>
              <w:rPr>
                <w:noProof/>
                <w:webHidden/>
              </w:rPr>
            </w:r>
            <w:r>
              <w:rPr>
                <w:noProof/>
                <w:webHidden/>
              </w:rPr>
              <w:fldChar w:fldCharType="separate"/>
            </w:r>
            <w:r>
              <w:rPr>
                <w:noProof/>
                <w:webHidden/>
              </w:rPr>
              <w:t>13</w:t>
            </w:r>
            <w:r>
              <w:rPr>
                <w:noProof/>
                <w:webHidden/>
              </w:rPr>
              <w:fldChar w:fldCharType="end"/>
            </w:r>
          </w:hyperlink>
        </w:p>
        <w:p w14:paraId="5B615B3F" w14:textId="082E1EC1"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2"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Procédure</w:t>
            </w:r>
            <w:r>
              <w:rPr>
                <w:noProof/>
                <w:webHidden/>
              </w:rPr>
              <w:tab/>
            </w:r>
            <w:r>
              <w:rPr>
                <w:noProof/>
                <w:webHidden/>
              </w:rPr>
              <w:fldChar w:fldCharType="begin"/>
            </w:r>
            <w:r>
              <w:rPr>
                <w:noProof/>
                <w:webHidden/>
              </w:rPr>
              <w:instrText xml:space="preserve"> PAGEREF _Toc214459482 \h </w:instrText>
            </w:r>
            <w:r>
              <w:rPr>
                <w:noProof/>
                <w:webHidden/>
              </w:rPr>
            </w:r>
            <w:r>
              <w:rPr>
                <w:noProof/>
                <w:webHidden/>
              </w:rPr>
              <w:fldChar w:fldCharType="separate"/>
            </w:r>
            <w:r>
              <w:rPr>
                <w:noProof/>
                <w:webHidden/>
              </w:rPr>
              <w:t>13</w:t>
            </w:r>
            <w:r>
              <w:rPr>
                <w:noProof/>
                <w:webHidden/>
              </w:rPr>
              <w:fldChar w:fldCharType="end"/>
            </w:r>
          </w:hyperlink>
        </w:p>
        <w:p w14:paraId="40F66018" w14:textId="0400A375"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3"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Capacité</w:t>
            </w:r>
            <w:r>
              <w:rPr>
                <w:noProof/>
                <w:webHidden/>
              </w:rPr>
              <w:tab/>
            </w:r>
            <w:r>
              <w:rPr>
                <w:noProof/>
                <w:webHidden/>
              </w:rPr>
              <w:fldChar w:fldCharType="begin"/>
            </w:r>
            <w:r>
              <w:rPr>
                <w:noProof/>
                <w:webHidden/>
              </w:rPr>
              <w:instrText xml:space="preserve"> PAGEREF _Toc214459483 \h </w:instrText>
            </w:r>
            <w:r>
              <w:rPr>
                <w:noProof/>
                <w:webHidden/>
              </w:rPr>
            </w:r>
            <w:r>
              <w:rPr>
                <w:noProof/>
                <w:webHidden/>
              </w:rPr>
              <w:fldChar w:fldCharType="separate"/>
            </w:r>
            <w:r>
              <w:rPr>
                <w:noProof/>
                <w:webHidden/>
              </w:rPr>
              <w:t>14</w:t>
            </w:r>
            <w:r>
              <w:rPr>
                <w:noProof/>
                <w:webHidden/>
              </w:rPr>
              <w:fldChar w:fldCharType="end"/>
            </w:r>
          </w:hyperlink>
        </w:p>
        <w:p w14:paraId="46D15B40" w14:textId="2DCC4194"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4" w:history="1">
            <w:r w:rsidRPr="00E73EF4">
              <w:rPr>
                <w:rStyle w:val="Lienhypertexte"/>
                <w:noProof/>
              </w:rPr>
              <w:t>(c)</w:t>
            </w:r>
            <w:r>
              <w:rPr>
                <w:rFonts w:asciiTheme="minorHAnsi" w:eastAsiaTheme="minorEastAsia" w:hAnsiTheme="minorHAnsi" w:cstheme="minorBidi"/>
                <w:noProof/>
                <w:kern w:val="2"/>
                <w:sz w:val="24"/>
                <w:szCs w:val="24"/>
                <w14:ligatures w14:val="standardContextual"/>
              </w:rPr>
              <w:tab/>
            </w:r>
            <w:r w:rsidRPr="00E73EF4">
              <w:rPr>
                <w:rStyle w:val="Lienhypertexte"/>
                <w:noProof/>
              </w:rPr>
              <w:t>Forme des candidatures</w:t>
            </w:r>
            <w:r>
              <w:rPr>
                <w:noProof/>
                <w:webHidden/>
              </w:rPr>
              <w:tab/>
            </w:r>
            <w:r>
              <w:rPr>
                <w:noProof/>
                <w:webHidden/>
              </w:rPr>
              <w:fldChar w:fldCharType="begin"/>
            </w:r>
            <w:r>
              <w:rPr>
                <w:noProof/>
                <w:webHidden/>
              </w:rPr>
              <w:instrText xml:space="preserve"> PAGEREF _Toc214459484 \h </w:instrText>
            </w:r>
            <w:r>
              <w:rPr>
                <w:noProof/>
                <w:webHidden/>
              </w:rPr>
            </w:r>
            <w:r>
              <w:rPr>
                <w:noProof/>
                <w:webHidden/>
              </w:rPr>
              <w:fldChar w:fldCharType="separate"/>
            </w:r>
            <w:r>
              <w:rPr>
                <w:noProof/>
                <w:webHidden/>
              </w:rPr>
              <w:t>14</w:t>
            </w:r>
            <w:r>
              <w:rPr>
                <w:noProof/>
                <w:webHidden/>
              </w:rPr>
              <w:fldChar w:fldCharType="end"/>
            </w:r>
          </w:hyperlink>
        </w:p>
        <w:p w14:paraId="68A67A9E" w14:textId="6843F700"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5" w:history="1">
            <w:r w:rsidRPr="00E73EF4">
              <w:rPr>
                <w:rStyle w:val="Lienhypertexte"/>
                <w:noProof/>
              </w:rPr>
              <w:t>(d)</w:t>
            </w:r>
            <w:r>
              <w:rPr>
                <w:rFonts w:asciiTheme="minorHAnsi" w:eastAsiaTheme="minorEastAsia" w:hAnsiTheme="minorHAnsi" w:cstheme="minorBidi"/>
                <w:noProof/>
                <w:kern w:val="2"/>
                <w:sz w:val="24"/>
                <w:szCs w:val="24"/>
                <w14:ligatures w14:val="standardContextual"/>
              </w:rPr>
              <w:tab/>
            </w:r>
            <w:r w:rsidRPr="00E73EF4">
              <w:rPr>
                <w:rStyle w:val="Lienhypertexte"/>
                <w:noProof/>
              </w:rPr>
              <w:t>Critères de sélection des candidats</w:t>
            </w:r>
            <w:r>
              <w:rPr>
                <w:noProof/>
                <w:webHidden/>
              </w:rPr>
              <w:tab/>
            </w:r>
            <w:r>
              <w:rPr>
                <w:noProof/>
                <w:webHidden/>
              </w:rPr>
              <w:fldChar w:fldCharType="begin"/>
            </w:r>
            <w:r>
              <w:rPr>
                <w:noProof/>
                <w:webHidden/>
              </w:rPr>
              <w:instrText xml:space="preserve"> PAGEREF _Toc214459485 \h </w:instrText>
            </w:r>
            <w:r>
              <w:rPr>
                <w:noProof/>
                <w:webHidden/>
              </w:rPr>
            </w:r>
            <w:r>
              <w:rPr>
                <w:noProof/>
                <w:webHidden/>
              </w:rPr>
              <w:fldChar w:fldCharType="separate"/>
            </w:r>
            <w:r>
              <w:rPr>
                <w:noProof/>
                <w:webHidden/>
              </w:rPr>
              <w:t>14</w:t>
            </w:r>
            <w:r>
              <w:rPr>
                <w:noProof/>
                <w:webHidden/>
              </w:rPr>
              <w:fldChar w:fldCharType="end"/>
            </w:r>
          </w:hyperlink>
        </w:p>
        <w:p w14:paraId="55BAED78" w14:textId="2B66C689"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6" w:history="1">
            <w:r w:rsidRPr="00E73EF4">
              <w:rPr>
                <w:rStyle w:val="Lienhypertexte"/>
                <w:noProof/>
              </w:rPr>
              <w:t>(e)</w:t>
            </w:r>
            <w:r>
              <w:rPr>
                <w:rFonts w:asciiTheme="minorHAnsi" w:eastAsiaTheme="minorEastAsia" w:hAnsiTheme="minorHAnsi" w:cstheme="minorBidi"/>
                <w:noProof/>
                <w:kern w:val="2"/>
                <w:sz w:val="24"/>
                <w:szCs w:val="24"/>
                <w14:ligatures w14:val="standardContextual"/>
              </w:rPr>
              <w:tab/>
            </w:r>
            <w:r w:rsidRPr="00E73EF4">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_Toc214459486 \h </w:instrText>
            </w:r>
            <w:r>
              <w:rPr>
                <w:noProof/>
                <w:webHidden/>
              </w:rPr>
            </w:r>
            <w:r>
              <w:rPr>
                <w:noProof/>
                <w:webHidden/>
              </w:rPr>
              <w:fldChar w:fldCharType="separate"/>
            </w:r>
            <w:r>
              <w:rPr>
                <w:noProof/>
                <w:webHidden/>
              </w:rPr>
              <w:t>14</w:t>
            </w:r>
            <w:r>
              <w:rPr>
                <w:noProof/>
                <w:webHidden/>
              </w:rPr>
              <w:fldChar w:fldCharType="end"/>
            </w:r>
          </w:hyperlink>
        </w:p>
        <w:p w14:paraId="7F34E7E9" w14:textId="1861A728"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87" w:history="1">
            <w:r w:rsidRPr="00E73EF4">
              <w:rPr>
                <w:rStyle w:val="Lienhypertexte"/>
                <w:noProof/>
              </w:rPr>
              <w:t>Section 6.02</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Phase 1 : Appréciation des offres</w:t>
            </w:r>
            <w:r>
              <w:rPr>
                <w:noProof/>
                <w:webHidden/>
              </w:rPr>
              <w:tab/>
            </w:r>
            <w:r>
              <w:rPr>
                <w:noProof/>
                <w:webHidden/>
              </w:rPr>
              <w:fldChar w:fldCharType="begin"/>
            </w:r>
            <w:r>
              <w:rPr>
                <w:noProof/>
                <w:webHidden/>
              </w:rPr>
              <w:instrText xml:space="preserve"> PAGEREF _Toc214459487 \h </w:instrText>
            </w:r>
            <w:r>
              <w:rPr>
                <w:noProof/>
                <w:webHidden/>
              </w:rPr>
            </w:r>
            <w:r>
              <w:rPr>
                <w:noProof/>
                <w:webHidden/>
              </w:rPr>
              <w:fldChar w:fldCharType="separate"/>
            </w:r>
            <w:r>
              <w:rPr>
                <w:noProof/>
                <w:webHidden/>
              </w:rPr>
              <w:t>14</w:t>
            </w:r>
            <w:r>
              <w:rPr>
                <w:noProof/>
                <w:webHidden/>
              </w:rPr>
              <w:fldChar w:fldCharType="end"/>
            </w:r>
          </w:hyperlink>
        </w:p>
        <w:p w14:paraId="2BB1D540" w14:textId="100F46D0"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8"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Procédure</w:t>
            </w:r>
            <w:r>
              <w:rPr>
                <w:noProof/>
                <w:webHidden/>
              </w:rPr>
              <w:tab/>
            </w:r>
            <w:r>
              <w:rPr>
                <w:noProof/>
                <w:webHidden/>
              </w:rPr>
              <w:fldChar w:fldCharType="begin"/>
            </w:r>
            <w:r>
              <w:rPr>
                <w:noProof/>
                <w:webHidden/>
              </w:rPr>
              <w:instrText xml:space="preserve"> PAGEREF _Toc214459488 \h </w:instrText>
            </w:r>
            <w:r>
              <w:rPr>
                <w:noProof/>
                <w:webHidden/>
              </w:rPr>
            </w:r>
            <w:r>
              <w:rPr>
                <w:noProof/>
                <w:webHidden/>
              </w:rPr>
              <w:fldChar w:fldCharType="separate"/>
            </w:r>
            <w:r>
              <w:rPr>
                <w:noProof/>
                <w:webHidden/>
              </w:rPr>
              <w:t>14</w:t>
            </w:r>
            <w:r>
              <w:rPr>
                <w:noProof/>
                <w:webHidden/>
              </w:rPr>
              <w:fldChar w:fldCharType="end"/>
            </w:r>
          </w:hyperlink>
        </w:p>
        <w:p w14:paraId="604EB89D" w14:textId="19514F7B"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89"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_Toc214459489 \h </w:instrText>
            </w:r>
            <w:r>
              <w:rPr>
                <w:noProof/>
                <w:webHidden/>
              </w:rPr>
            </w:r>
            <w:r>
              <w:rPr>
                <w:noProof/>
                <w:webHidden/>
              </w:rPr>
              <w:fldChar w:fldCharType="separate"/>
            </w:r>
            <w:r>
              <w:rPr>
                <w:noProof/>
                <w:webHidden/>
              </w:rPr>
              <w:t>15</w:t>
            </w:r>
            <w:r>
              <w:rPr>
                <w:noProof/>
                <w:webHidden/>
              </w:rPr>
              <w:fldChar w:fldCharType="end"/>
            </w:r>
          </w:hyperlink>
        </w:p>
        <w:p w14:paraId="470D39FF" w14:textId="6F3C04AF"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90" w:history="1">
            <w:r w:rsidRPr="00E73EF4">
              <w:rPr>
                <w:rStyle w:val="Lienhypertexte"/>
                <w:noProof/>
              </w:rPr>
              <w:t>(c)</w:t>
            </w:r>
            <w:r>
              <w:rPr>
                <w:rFonts w:asciiTheme="minorHAnsi" w:eastAsiaTheme="minorEastAsia" w:hAnsiTheme="minorHAnsi" w:cstheme="minorBidi"/>
                <w:noProof/>
                <w:kern w:val="2"/>
                <w:sz w:val="24"/>
                <w:szCs w:val="24"/>
                <w14:ligatures w14:val="standardContextual"/>
              </w:rPr>
              <w:tab/>
            </w:r>
            <w:r w:rsidRPr="00E73EF4">
              <w:rPr>
                <w:rStyle w:val="Lienhypertexte"/>
                <w:noProof/>
              </w:rPr>
              <w:t>Langues</w:t>
            </w:r>
            <w:r>
              <w:rPr>
                <w:noProof/>
                <w:webHidden/>
              </w:rPr>
              <w:tab/>
            </w:r>
            <w:r>
              <w:rPr>
                <w:noProof/>
                <w:webHidden/>
              </w:rPr>
              <w:fldChar w:fldCharType="begin"/>
            </w:r>
            <w:r>
              <w:rPr>
                <w:noProof/>
                <w:webHidden/>
              </w:rPr>
              <w:instrText xml:space="preserve"> PAGEREF _Toc214459490 \h </w:instrText>
            </w:r>
            <w:r>
              <w:rPr>
                <w:noProof/>
                <w:webHidden/>
              </w:rPr>
            </w:r>
            <w:r>
              <w:rPr>
                <w:noProof/>
                <w:webHidden/>
              </w:rPr>
              <w:fldChar w:fldCharType="separate"/>
            </w:r>
            <w:r>
              <w:rPr>
                <w:noProof/>
                <w:webHidden/>
              </w:rPr>
              <w:t>15</w:t>
            </w:r>
            <w:r>
              <w:rPr>
                <w:noProof/>
                <w:webHidden/>
              </w:rPr>
              <w:fldChar w:fldCharType="end"/>
            </w:r>
          </w:hyperlink>
        </w:p>
        <w:p w14:paraId="6176D91B" w14:textId="67F42B14"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91" w:history="1">
            <w:r w:rsidRPr="00E73EF4">
              <w:rPr>
                <w:rStyle w:val="Lienhypertexte"/>
                <w:noProof/>
              </w:rPr>
              <w:t>(d)</w:t>
            </w:r>
            <w:r>
              <w:rPr>
                <w:rFonts w:asciiTheme="minorHAnsi" w:eastAsiaTheme="minorEastAsia" w:hAnsiTheme="minorHAnsi" w:cstheme="minorBidi"/>
                <w:noProof/>
                <w:kern w:val="2"/>
                <w:sz w:val="24"/>
                <w:szCs w:val="24"/>
                <w14:ligatures w14:val="standardContextual"/>
              </w:rPr>
              <w:tab/>
            </w:r>
            <w:r w:rsidRPr="00E73EF4">
              <w:rPr>
                <w:rStyle w:val="Lienhypertexte"/>
                <w:noProof/>
              </w:rPr>
              <w:t>Indemnisation des offres</w:t>
            </w:r>
            <w:r>
              <w:rPr>
                <w:noProof/>
                <w:webHidden/>
              </w:rPr>
              <w:tab/>
            </w:r>
            <w:r>
              <w:rPr>
                <w:noProof/>
                <w:webHidden/>
              </w:rPr>
              <w:fldChar w:fldCharType="begin"/>
            </w:r>
            <w:r>
              <w:rPr>
                <w:noProof/>
                <w:webHidden/>
              </w:rPr>
              <w:instrText xml:space="preserve"> PAGEREF _Toc214459491 \h </w:instrText>
            </w:r>
            <w:r>
              <w:rPr>
                <w:noProof/>
                <w:webHidden/>
              </w:rPr>
            </w:r>
            <w:r>
              <w:rPr>
                <w:noProof/>
                <w:webHidden/>
              </w:rPr>
              <w:fldChar w:fldCharType="separate"/>
            </w:r>
            <w:r>
              <w:rPr>
                <w:noProof/>
                <w:webHidden/>
              </w:rPr>
              <w:t>15</w:t>
            </w:r>
            <w:r>
              <w:rPr>
                <w:noProof/>
                <w:webHidden/>
              </w:rPr>
              <w:fldChar w:fldCharType="end"/>
            </w:r>
          </w:hyperlink>
        </w:p>
        <w:p w14:paraId="2773C91C" w14:textId="43DEDA10" w:rsidR="0085098E" w:rsidRDefault="0085098E">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14459492" w:history="1">
            <w:r w:rsidRPr="00E73EF4">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E73EF4">
              <w:rPr>
                <w:rStyle w:val="Lienhypertexte"/>
                <w:noProof/>
              </w:rPr>
              <w:t>AUTRES POINTS IMPORTANTS</w:t>
            </w:r>
            <w:r>
              <w:rPr>
                <w:noProof/>
                <w:webHidden/>
              </w:rPr>
              <w:tab/>
            </w:r>
            <w:r>
              <w:rPr>
                <w:noProof/>
                <w:webHidden/>
              </w:rPr>
              <w:fldChar w:fldCharType="begin"/>
            </w:r>
            <w:r>
              <w:rPr>
                <w:noProof/>
                <w:webHidden/>
              </w:rPr>
              <w:instrText xml:space="preserve"> PAGEREF _Toc214459492 \h </w:instrText>
            </w:r>
            <w:r>
              <w:rPr>
                <w:noProof/>
                <w:webHidden/>
              </w:rPr>
            </w:r>
            <w:r>
              <w:rPr>
                <w:noProof/>
                <w:webHidden/>
              </w:rPr>
              <w:fldChar w:fldCharType="separate"/>
            </w:r>
            <w:r>
              <w:rPr>
                <w:noProof/>
                <w:webHidden/>
              </w:rPr>
              <w:t>16</w:t>
            </w:r>
            <w:r>
              <w:rPr>
                <w:noProof/>
                <w:webHidden/>
              </w:rPr>
              <w:fldChar w:fldCharType="end"/>
            </w:r>
          </w:hyperlink>
        </w:p>
        <w:p w14:paraId="1FF70B05" w14:textId="2B31171E"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93" w:history="1">
            <w:r w:rsidRPr="00E73EF4">
              <w:rPr>
                <w:rStyle w:val="Lienhypertexte"/>
                <w:noProof/>
              </w:rPr>
              <w:t>Section 7.01</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Documents à fournir par le candidat retenu</w:t>
            </w:r>
            <w:r>
              <w:rPr>
                <w:noProof/>
                <w:webHidden/>
              </w:rPr>
              <w:tab/>
            </w:r>
            <w:r>
              <w:rPr>
                <w:noProof/>
                <w:webHidden/>
              </w:rPr>
              <w:fldChar w:fldCharType="begin"/>
            </w:r>
            <w:r>
              <w:rPr>
                <w:noProof/>
                <w:webHidden/>
              </w:rPr>
              <w:instrText xml:space="preserve"> PAGEREF _Toc214459493 \h </w:instrText>
            </w:r>
            <w:r>
              <w:rPr>
                <w:noProof/>
                <w:webHidden/>
              </w:rPr>
            </w:r>
            <w:r>
              <w:rPr>
                <w:noProof/>
                <w:webHidden/>
              </w:rPr>
              <w:fldChar w:fldCharType="separate"/>
            </w:r>
            <w:r>
              <w:rPr>
                <w:noProof/>
                <w:webHidden/>
              </w:rPr>
              <w:t>16</w:t>
            </w:r>
            <w:r>
              <w:rPr>
                <w:noProof/>
                <w:webHidden/>
              </w:rPr>
              <w:fldChar w:fldCharType="end"/>
            </w:r>
          </w:hyperlink>
        </w:p>
        <w:p w14:paraId="636E7C1B" w14:textId="4F49622A"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94" w:history="1">
            <w:r w:rsidRPr="00E73EF4">
              <w:rPr>
                <w:rStyle w:val="Lienhypertexte"/>
                <w:noProof/>
              </w:rPr>
              <w:t>Section 7.02</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Renseignements complémentaires</w:t>
            </w:r>
            <w:r>
              <w:rPr>
                <w:noProof/>
                <w:webHidden/>
              </w:rPr>
              <w:tab/>
            </w:r>
            <w:r>
              <w:rPr>
                <w:noProof/>
                <w:webHidden/>
              </w:rPr>
              <w:fldChar w:fldCharType="begin"/>
            </w:r>
            <w:r>
              <w:rPr>
                <w:noProof/>
                <w:webHidden/>
              </w:rPr>
              <w:instrText xml:space="preserve"> PAGEREF _Toc214459494 \h </w:instrText>
            </w:r>
            <w:r>
              <w:rPr>
                <w:noProof/>
                <w:webHidden/>
              </w:rPr>
            </w:r>
            <w:r>
              <w:rPr>
                <w:noProof/>
                <w:webHidden/>
              </w:rPr>
              <w:fldChar w:fldCharType="separate"/>
            </w:r>
            <w:r>
              <w:rPr>
                <w:noProof/>
                <w:webHidden/>
              </w:rPr>
              <w:t>16</w:t>
            </w:r>
            <w:r>
              <w:rPr>
                <w:noProof/>
                <w:webHidden/>
              </w:rPr>
              <w:fldChar w:fldCharType="end"/>
            </w:r>
          </w:hyperlink>
        </w:p>
        <w:p w14:paraId="209C07FA" w14:textId="578E9051"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95" w:history="1">
            <w:r w:rsidRPr="00E73EF4">
              <w:rPr>
                <w:rStyle w:val="Lienhypertexte"/>
                <w:noProof/>
              </w:rPr>
              <w:t>Section 7.03</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Modification des documents de la consultation</w:t>
            </w:r>
            <w:r>
              <w:rPr>
                <w:noProof/>
                <w:webHidden/>
              </w:rPr>
              <w:tab/>
            </w:r>
            <w:r>
              <w:rPr>
                <w:noProof/>
                <w:webHidden/>
              </w:rPr>
              <w:fldChar w:fldCharType="begin"/>
            </w:r>
            <w:r>
              <w:rPr>
                <w:noProof/>
                <w:webHidden/>
              </w:rPr>
              <w:instrText xml:space="preserve"> PAGEREF _Toc214459495 \h </w:instrText>
            </w:r>
            <w:r>
              <w:rPr>
                <w:noProof/>
                <w:webHidden/>
              </w:rPr>
            </w:r>
            <w:r>
              <w:rPr>
                <w:noProof/>
                <w:webHidden/>
              </w:rPr>
              <w:fldChar w:fldCharType="separate"/>
            </w:r>
            <w:r>
              <w:rPr>
                <w:noProof/>
                <w:webHidden/>
              </w:rPr>
              <w:t>17</w:t>
            </w:r>
            <w:r>
              <w:rPr>
                <w:noProof/>
                <w:webHidden/>
              </w:rPr>
              <w:fldChar w:fldCharType="end"/>
            </w:r>
          </w:hyperlink>
        </w:p>
        <w:p w14:paraId="1CEAD871" w14:textId="1B2856A6"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496" w:history="1">
            <w:r w:rsidRPr="00E73EF4">
              <w:rPr>
                <w:rStyle w:val="Lienhypertexte"/>
                <w:noProof/>
              </w:rPr>
              <w:t>Section 7.04</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Modalités de signature électronique</w:t>
            </w:r>
            <w:r>
              <w:rPr>
                <w:noProof/>
                <w:webHidden/>
              </w:rPr>
              <w:tab/>
            </w:r>
            <w:r>
              <w:rPr>
                <w:noProof/>
                <w:webHidden/>
              </w:rPr>
              <w:fldChar w:fldCharType="begin"/>
            </w:r>
            <w:r>
              <w:rPr>
                <w:noProof/>
                <w:webHidden/>
              </w:rPr>
              <w:instrText xml:space="preserve"> PAGEREF _Toc214459496 \h </w:instrText>
            </w:r>
            <w:r>
              <w:rPr>
                <w:noProof/>
                <w:webHidden/>
              </w:rPr>
            </w:r>
            <w:r>
              <w:rPr>
                <w:noProof/>
                <w:webHidden/>
              </w:rPr>
              <w:fldChar w:fldCharType="separate"/>
            </w:r>
            <w:r>
              <w:rPr>
                <w:noProof/>
                <w:webHidden/>
              </w:rPr>
              <w:t>17</w:t>
            </w:r>
            <w:r>
              <w:rPr>
                <w:noProof/>
                <w:webHidden/>
              </w:rPr>
              <w:fldChar w:fldCharType="end"/>
            </w:r>
          </w:hyperlink>
        </w:p>
        <w:p w14:paraId="787E19A0" w14:textId="528FD783"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97"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_Toc214459497 \h </w:instrText>
            </w:r>
            <w:r>
              <w:rPr>
                <w:noProof/>
                <w:webHidden/>
              </w:rPr>
            </w:r>
            <w:r>
              <w:rPr>
                <w:noProof/>
                <w:webHidden/>
              </w:rPr>
              <w:fldChar w:fldCharType="separate"/>
            </w:r>
            <w:r>
              <w:rPr>
                <w:noProof/>
                <w:webHidden/>
              </w:rPr>
              <w:t>17</w:t>
            </w:r>
            <w:r>
              <w:rPr>
                <w:noProof/>
                <w:webHidden/>
              </w:rPr>
              <w:fldChar w:fldCharType="end"/>
            </w:r>
          </w:hyperlink>
        </w:p>
        <w:p w14:paraId="18AA0045" w14:textId="3912A663"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98"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_Toc214459498 \h </w:instrText>
            </w:r>
            <w:r>
              <w:rPr>
                <w:noProof/>
                <w:webHidden/>
              </w:rPr>
            </w:r>
            <w:r>
              <w:rPr>
                <w:noProof/>
                <w:webHidden/>
              </w:rPr>
              <w:fldChar w:fldCharType="separate"/>
            </w:r>
            <w:r>
              <w:rPr>
                <w:noProof/>
                <w:webHidden/>
              </w:rPr>
              <w:t>18</w:t>
            </w:r>
            <w:r>
              <w:rPr>
                <w:noProof/>
                <w:webHidden/>
              </w:rPr>
              <w:fldChar w:fldCharType="end"/>
            </w:r>
          </w:hyperlink>
        </w:p>
        <w:p w14:paraId="4CD91555" w14:textId="7EB715E2"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499" w:history="1">
            <w:r w:rsidRPr="00E73EF4">
              <w:rPr>
                <w:rStyle w:val="Lienhypertexte"/>
                <w:noProof/>
              </w:rPr>
              <w:t>(c)</w:t>
            </w:r>
            <w:r>
              <w:rPr>
                <w:rFonts w:asciiTheme="minorHAnsi" w:eastAsiaTheme="minorEastAsia" w:hAnsiTheme="minorHAnsi" w:cstheme="minorBidi"/>
                <w:noProof/>
                <w:kern w:val="2"/>
                <w:sz w:val="24"/>
                <w:szCs w:val="24"/>
                <w14:ligatures w14:val="standardContextual"/>
              </w:rPr>
              <w:tab/>
            </w:r>
            <w:r w:rsidRPr="00E73EF4">
              <w:rPr>
                <w:rStyle w:val="Lienhypertexte"/>
                <w:noProof/>
              </w:rPr>
              <w:t>Exigences relatives à l'outil de signature</w:t>
            </w:r>
            <w:r>
              <w:rPr>
                <w:noProof/>
                <w:webHidden/>
              </w:rPr>
              <w:tab/>
            </w:r>
            <w:r>
              <w:rPr>
                <w:noProof/>
                <w:webHidden/>
              </w:rPr>
              <w:fldChar w:fldCharType="begin"/>
            </w:r>
            <w:r>
              <w:rPr>
                <w:noProof/>
                <w:webHidden/>
              </w:rPr>
              <w:instrText xml:space="preserve"> PAGEREF _Toc214459499 \h </w:instrText>
            </w:r>
            <w:r>
              <w:rPr>
                <w:noProof/>
                <w:webHidden/>
              </w:rPr>
            </w:r>
            <w:r>
              <w:rPr>
                <w:noProof/>
                <w:webHidden/>
              </w:rPr>
              <w:fldChar w:fldCharType="separate"/>
            </w:r>
            <w:r>
              <w:rPr>
                <w:noProof/>
                <w:webHidden/>
              </w:rPr>
              <w:t>18</w:t>
            </w:r>
            <w:r>
              <w:rPr>
                <w:noProof/>
                <w:webHidden/>
              </w:rPr>
              <w:fldChar w:fldCharType="end"/>
            </w:r>
          </w:hyperlink>
        </w:p>
        <w:p w14:paraId="3F14358C" w14:textId="4336E660"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500" w:history="1">
            <w:r w:rsidRPr="00E73EF4">
              <w:rPr>
                <w:rStyle w:val="Lienhypertexte"/>
                <w:noProof/>
              </w:rPr>
              <w:t>Section 7.05</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RGPD</w:t>
            </w:r>
            <w:r>
              <w:rPr>
                <w:noProof/>
                <w:webHidden/>
              </w:rPr>
              <w:tab/>
            </w:r>
            <w:r>
              <w:rPr>
                <w:noProof/>
                <w:webHidden/>
              </w:rPr>
              <w:fldChar w:fldCharType="begin"/>
            </w:r>
            <w:r>
              <w:rPr>
                <w:noProof/>
                <w:webHidden/>
              </w:rPr>
              <w:instrText xml:space="preserve"> PAGEREF _Toc214459500 \h </w:instrText>
            </w:r>
            <w:r>
              <w:rPr>
                <w:noProof/>
                <w:webHidden/>
              </w:rPr>
            </w:r>
            <w:r>
              <w:rPr>
                <w:noProof/>
                <w:webHidden/>
              </w:rPr>
              <w:fldChar w:fldCharType="separate"/>
            </w:r>
            <w:r>
              <w:rPr>
                <w:noProof/>
                <w:webHidden/>
              </w:rPr>
              <w:t>18</w:t>
            </w:r>
            <w:r>
              <w:rPr>
                <w:noProof/>
                <w:webHidden/>
              </w:rPr>
              <w:fldChar w:fldCharType="end"/>
            </w:r>
          </w:hyperlink>
        </w:p>
        <w:p w14:paraId="05570345" w14:textId="6844EFFC"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501" w:history="1">
            <w:r w:rsidRPr="00E73EF4">
              <w:rPr>
                <w:rStyle w:val="Lienhypertexte"/>
                <w:noProof/>
              </w:rPr>
              <w:t>(a)</w:t>
            </w:r>
            <w:r>
              <w:rPr>
                <w:rFonts w:asciiTheme="minorHAnsi" w:eastAsiaTheme="minorEastAsia" w:hAnsiTheme="minorHAnsi" w:cstheme="minorBidi"/>
                <w:noProof/>
                <w:kern w:val="2"/>
                <w:sz w:val="24"/>
                <w:szCs w:val="24"/>
                <w14:ligatures w14:val="standardContextual"/>
              </w:rPr>
              <w:tab/>
            </w:r>
            <w:r w:rsidRPr="00E73EF4">
              <w:rPr>
                <w:rStyle w:val="Lienhypertexte"/>
                <w:noProof/>
              </w:rPr>
              <w:t>Que faisons-nous des données personnelles des candidats ?</w:t>
            </w:r>
            <w:r>
              <w:rPr>
                <w:noProof/>
                <w:webHidden/>
              </w:rPr>
              <w:tab/>
            </w:r>
            <w:r>
              <w:rPr>
                <w:noProof/>
                <w:webHidden/>
              </w:rPr>
              <w:fldChar w:fldCharType="begin"/>
            </w:r>
            <w:r>
              <w:rPr>
                <w:noProof/>
                <w:webHidden/>
              </w:rPr>
              <w:instrText xml:space="preserve"> PAGEREF _Toc214459501 \h </w:instrText>
            </w:r>
            <w:r>
              <w:rPr>
                <w:noProof/>
                <w:webHidden/>
              </w:rPr>
            </w:r>
            <w:r>
              <w:rPr>
                <w:noProof/>
                <w:webHidden/>
              </w:rPr>
              <w:fldChar w:fldCharType="separate"/>
            </w:r>
            <w:r>
              <w:rPr>
                <w:noProof/>
                <w:webHidden/>
              </w:rPr>
              <w:t>18</w:t>
            </w:r>
            <w:r>
              <w:rPr>
                <w:noProof/>
                <w:webHidden/>
              </w:rPr>
              <w:fldChar w:fldCharType="end"/>
            </w:r>
          </w:hyperlink>
        </w:p>
        <w:p w14:paraId="76252583" w14:textId="16985286" w:rsidR="0085098E" w:rsidRDefault="0085098E">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14459502" w:history="1">
            <w:r w:rsidRPr="00E73EF4">
              <w:rPr>
                <w:rStyle w:val="Lienhypertexte"/>
                <w:noProof/>
              </w:rPr>
              <w:t>(b)</w:t>
            </w:r>
            <w:r>
              <w:rPr>
                <w:rFonts w:asciiTheme="minorHAnsi" w:eastAsiaTheme="minorEastAsia" w:hAnsiTheme="minorHAnsi" w:cstheme="minorBidi"/>
                <w:noProof/>
                <w:kern w:val="2"/>
                <w:sz w:val="24"/>
                <w:szCs w:val="24"/>
                <w14:ligatures w14:val="standardContextual"/>
              </w:rPr>
              <w:tab/>
            </w:r>
            <w:r w:rsidRPr="00E73EF4">
              <w:rPr>
                <w:rStyle w:val="Lienhypertexte"/>
                <w:noProof/>
              </w:rPr>
              <w:t>Qu’attendons-nous de la part des candidats en matière de données privées ?</w:t>
            </w:r>
            <w:r>
              <w:rPr>
                <w:noProof/>
                <w:webHidden/>
              </w:rPr>
              <w:tab/>
            </w:r>
            <w:r>
              <w:rPr>
                <w:noProof/>
                <w:webHidden/>
              </w:rPr>
              <w:fldChar w:fldCharType="begin"/>
            </w:r>
            <w:r>
              <w:rPr>
                <w:noProof/>
                <w:webHidden/>
              </w:rPr>
              <w:instrText xml:space="preserve"> PAGEREF _Toc214459502 \h </w:instrText>
            </w:r>
            <w:r>
              <w:rPr>
                <w:noProof/>
                <w:webHidden/>
              </w:rPr>
            </w:r>
            <w:r>
              <w:rPr>
                <w:noProof/>
                <w:webHidden/>
              </w:rPr>
              <w:fldChar w:fldCharType="separate"/>
            </w:r>
            <w:r>
              <w:rPr>
                <w:noProof/>
                <w:webHidden/>
              </w:rPr>
              <w:t>19</w:t>
            </w:r>
            <w:r>
              <w:rPr>
                <w:noProof/>
                <w:webHidden/>
              </w:rPr>
              <w:fldChar w:fldCharType="end"/>
            </w:r>
          </w:hyperlink>
        </w:p>
        <w:p w14:paraId="0A1CFC51" w14:textId="34B6AFBB" w:rsidR="0085098E" w:rsidRDefault="0085098E">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14459503" w:history="1">
            <w:r w:rsidRPr="00E73EF4">
              <w:rPr>
                <w:rStyle w:val="Lienhypertexte"/>
                <w:noProof/>
              </w:rPr>
              <w:t>Section 7.06</w:t>
            </w:r>
            <w:r>
              <w:rPr>
                <w:rFonts w:asciiTheme="minorHAnsi" w:eastAsiaTheme="minorEastAsia" w:hAnsiTheme="minorHAnsi" w:cstheme="minorBidi"/>
                <w:b w:val="0"/>
                <w:bCs w:val="0"/>
                <w:noProof/>
                <w:kern w:val="2"/>
                <w:sz w:val="24"/>
                <w:szCs w:val="24"/>
                <w14:ligatures w14:val="standardContextual"/>
              </w:rPr>
              <w:tab/>
            </w:r>
            <w:r w:rsidRPr="00E73EF4">
              <w:rPr>
                <w:rStyle w:val="Lienhypertexte"/>
                <w:noProof/>
              </w:rPr>
              <w:t>Recours</w:t>
            </w:r>
            <w:r>
              <w:rPr>
                <w:noProof/>
                <w:webHidden/>
              </w:rPr>
              <w:tab/>
            </w:r>
            <w:r>
              <w:rPr>
                <w:noProof/>
                <w:webHidden/>
              </w:rPr>
              <w:fldChar w:fldCharType="begin"/>
            </w:r>
            <w:r>
              <w:rPr>
                <w:noProof/>
                <w:webHidden/>
              </w:rPr>
              <w:instrText xml:space="preserve"> PAGEREF _Toc214459503 \h </w:instrText>
            </w:r>
            <w:r>
              <w:rPr>
                <w:noProof/>
                <w:webHidden/>
              </w:rPr>
            </w:r>
            <w:r>
              <w:rPr>
                <w:noProof/>
                <w:webHidden/>
              </w:rPr>
              <w:fldChar w:fldCharType="separate"/>
            </w:r>
            <w:r>
              <w:rPr>
                <w:noProof/>
                <w:webHidden/>
              </w:rPr>
              <w:t>19</w:t>
            </w:r>
            <w:r>
              <w:rPr>
                <w:noProof/>
                <w:webHidden/>
              </w:rPr>
              <w:fldChar w:fldCharType="end"/>
            </w:r>
          </w:hyperlink>
        </w:p>
        <w:p w14:paraId="609CD924" w14:textId="15086E4B"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3EE5F0A9" w:rsidR="00246791" w:rsidRDefault="00246791" w:rsidP="006F6D05"/>
    <w:p w14:paraId="164E4E1A" w14:textId="77777777" w:rsidR="007363AE" w:rsidRDefault="007363AE" w:rsidP="006F6D05"/>
    <w:p w14:paraId="529315D5" w14:textId="77777777" w:rsidR="006F6D05" w:rsidRPr="006F6D05" w:rsidRDefault="006F6D05" w:rsidP="006F6D05"/>
    <w:p w14:paraId="2962C78B" w14:textId="5745DD57" w:rsidR="0024001C" w:rsidRPr="00AB504C" w:rsidRDefault="00993119" w:rsidP="00671AEB">
      <w:pPr>
        <w:pStyle w:val="Titre1"/>
      </w:pPr>
      <w:bookmarkStart w:id="8" w:name="_Toc214459447"/>
      <w:r w:rsidRPr="00AB504C">
        <w:t>PREA</w:t>
      </w:r>
      <w:r w:rsidR="00E829C7" w:rsidRPr="00AB504C">
        <w:t>M</w:t>
      </w:r>
      <w:r w:rsidRPr="00AB504C">
        <w:t>BULE</w:t>
      </w:r>
      <w:bookmarkEnd w:id="2"/>
      <w:bookmarkEnd w:id="8"/>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55E09E91"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p>
    <w:p w14:paraId="6FE62C76" w14:textId="582BF117" w:rsidR="00600B01" w:rsidRPr="00600B01" w:rsidRDefault="00EA126C" w:rsidP="00671AEB">
      <w:pPr>
        <w:pStyle w:val="Titre1"/>
      </w:pPr>
      <w:bookmarkStart w:id="9" w:name="_Toc193806272"/>
      <w:bookmarkStart w:id="10" w:name="_Toc214459448"/>
      <w:bookmarkEnd w:id="3"/>
      <w:bookmarkEnd w:id="4"/>
      <w:bookmarkEnd w:id="5"/>
      <w:bookmarkEnd w:id="6"/>
      <w:r>
        <w:t>PRESENTATION GENERALE DU MARCHE</w:t>
      </w:r>
      <w:bookmarkEnd w:id="9"/>
      <w:bookmarkEnd w:id="10"/>
    </w:p>
    <w:p w14:paraId="4C54CD15" w14:textId="6C5D55AE" w:rsidR="00EA126C" w:rsidRPr="00BC7559" w:rsidRDefault="00E829C7" w:rsidP="00BC7559">
      <w:pPr>
        <w:pStyle w:val="Titre2"/>
      </w:pPr>
      <w:bookmarkStart w:id="11" w:name="_Toc464023371"/>
      <w:bookmarkStart w:id="12" w:name="_Toc464023534"/>
      <w:bookmarkStart w:id="13" w:name="_Toc465243674"/>
      <w:bookmarkStart w:id="14" w:name="_Toc193806273"/>
      <w:bookmarkStart w:id="15" w:name="_Toc214459449"/>
      <w:r w:rsidRPr="00BC7559">
        <w:t>Objet</w:t>
      </w:r>
      <w:bookmarkEnd w:id="11"/>
      <w:bookmarkEnd w:id="12"/>
      <w:bookmarkEnd w:id="13"/>
      <w:r w:rsidRPr="00BC7559">
        <w:t xml:space="preserve"> du marché</w:t>
      </w:r>
      <w:bookmarkStart w:id="16" w:name="_Hlk146823649"/>
      <w:bookmarkEnd w:id="14"/>
      <w:bookmarkEnd w:id="15"/>
    </w:p>
    <w:p w14:paraId="582D4B46" w14:textId="1C3EACA1" w:rsidR="00A21ABD" w:rsidRPr="00A21ABD" w:rsidRDefault="00A21ABD" w:rsidP="00A21ABD">
      <w:pPr>
        <w:spacing w:after="0"/>
        <w:ind w:left="-1134"/>
        <w:jc w:val="both"/>
        <w:rPr>
          <w:lang w:val="fr-BE" w:eastAsia="fr-FR"/>
        </w:rPr>
      </w:pPr>
      <w:bookmarkStart w:id="17" w:name="_Hlk146823193"/>
      <w:bookmarkStart w:id="18" w:name="_Toc464023372"/>
      <w:bookmarkStart w:id="19" w:name="_Toc464023535"/>
      <w:r w:rsidRPr="00A21ABD">
        <w:rPr>
          <w:lang w:val="fr-BE" w:eastAsia="fr-FR"/>
        </w:rPr>
        <w:t xml:space="preserve">La présente consultation a pour objet la réalisation du </w:t>
      </w:r>
      <w:r w:rsidRPr="00A21ABD">
        <w:rPr>
          <w:b/>
          <w:bCs/>
          <w:lang w:val="fr-BE" w:eastAsia="fr-FR"/>
        </w:rPr>
        <w:t xml:space="preserve">Schéma Directeur du Patrimoine Naturel (SDPN) du Grand Port </w:t>
      </w:r>
      <w:r>
        <w:rPr>
          <w:b/>
          <w:bCs/>
          <w:lang w:val="fr-BE" w:eastAsia="fr-FR"/>
        </w:rPr>
        <w:t>Maritime de Guyane</w:t>
      </w:r>
      <w:r w:rsidRPr="00A21ABD">
        <w:rPr>
          <w:lang w:val="fr-BE" w:eastAsia="fr-FR"/>
        </w:rPr>
        <w:t>.</w:t>
      </w:r>
    </w:p>
    <w:p w14:paraId="5CADAD92" w14:textId="77777777" w:rsidR="00A21ABD" w:rsidRPr="00A21ABD" w:rsidRDefault="00A21ABD" w:rsidP="00A21ABD">
      <w:pPr>
        <w:spacing w:after="0"/>
        <w:ind w:left="-1134"/>
        <w:jc w:val="both"/>
        <w:rPr>
          <w:lang w:val="fr-BE" w:eastAsia="fr-FR"/>
        </w:rPr>
      </w:pPr>
      <w:r w:rsidRPr="00A21ABD">
        <w:rPr>
          <w:lang w:val="fr-BE" w:eastAsia="fr-FR"/>
        </w:rPr>
        <w:t>Ce document stratégique visera à :</w:t>
      </w:r>
    </w:p>
    <w:p w14:paraId="0DE89E85" w14:textId="37404F71" w:rsidR="00A21ABD" w:rsidRPr="00A21ABD" w:rsidRDefault="00A21ABD" w:rsidP="00A21ABD">
      <w:pPr>
        <w:numPr>
          <w:ilvl w:val="0"/>
          <w:numId w:val="25"/>
        </w:numPr>
        <w:tabs>
          <w:tab w:val="clear" w:pos="720"/>
          <w:tab w:val="num" w:pos="426"/>
        </w:tabs>
        <w:spacing w:after="0"/>
        <w:ind w:left="284"/>
        <w:jc w:val="both"/>
        <w:rPr>
          <w:lang w:val="fr-BE" w:eastAsia="fr-FR"/>
        </w:rPr>
      </w:pPr>
      <w:r w:rsidRPr="00A21ABD">
        <w:rPr>
          <w:lang w:val="fr-BE" w:eastAsia="fr-FR"/>
        </w:rPr>
        <w:t>Dresser un inventaire précis de la faune, de la flore et des habitats terrestres, aquatiques et marins du périmètre portuaire,</w:t>
      </w:r>
    </w:p>
    <w:p w14:paraId="30161E0C" w14:textId="2EFA3A8F" w:rsidR="00A21ABD" w:rsidRPr="00A21ABD" w:rsidRDefault="00A21ABD" w:rsidP="00A21ABD">
      <w:pPr>
        <w:numPr>
          <w:ilvl w:val="0"/>
          <w:numId w:val="25"/>
        </w:numPr>
        <w:tabs>
          <w:tab w:val="clear" w:pos="720"/>
          <w:tab w:val="num" w:pos="426"/>
        </w:tabs>
        <w:spacing w:after="0"/>
        <w:ind w:left="284"/>
        <w:jc w:val="both"/>
        <w:rPr>
          <w:lang w:val="fr-BE" w:eastAsia="fr-FR"/>
        </w:rPr>
      </w:pPr>
      <w:r w:rsidRPr="00A21ABD">
        <w:rPr>
          <w:lang w:val="fr-BE" w:eastAsia="fr-FR"/>
        </w:rPr>
        <w:t>Identifier et hiérarchiser les enjeux environnementaux associés,</w:t>
      </w:r>
    </w:p>
    <w:p w14:paraId="5B8B8202" w14:textId="71F6D19D" w:rsidR="00A21ABD" w:rsidRPr="00A21ABD" w:rsidRDefault="00A21ABD" w:rsidP="00A21ABD">
      <w:pPr>
        <w:numPr>
          <w:ilvl w:val="0"/>
          <w:numId w:val="25"/>
        </w:numPr>
        <w:tabs>
          <w:tab w:val="clear" w:pos="720"/>
          <w:tab w:val="num" w:pos="426"/>
        </w:tabs>
        <w:spacing w:after="0"/>
        <w:ind w:left="284"/>
        <w:jc w:val="both"/>
        <w:rPr>
          <w:lang w:val="fr-BE" w:eastAsia="fr-FR"/>
        </w:rPr>
      </w:pPr>
      <w:r w:rsidRPr="00A21ABD">
        <w:rPr>
          <w:lang w:val="fr-BE" w:eastAsia="fr-FR"/>
        </w:rPr>
        <w:t>Définir une politique de préservation des espèces sensibles et de suivi des espèces exotiques envahissantes,</w:t>
      </w:r>
    </w:p>
    <w:p w14:paraId="120763CA" w14:textId="033A53FB" w:rsidR="00A21ABD" w:rsidRPr="00A21ABD" w:rsidRDefault="00A21ABD" w:rsidP="00A21ABD">
      <w:pPr>
        <w:numPr>
          <w:ilvl w:val="0"/>
          <w:numId w:val="25"/>
        </w:numPr>
        <w:tabs>
          <w:tab w:val="clear" w:pos="720"/>
          <w:tab w:val="num" w:pos="426"/>
        </w:tabs>
        <w:spacing w:after="0"/>
        <w:ind w:left="284"/>
        <w:jc w:val="both"/>
        <w:rPr>
          <w:lang w:val="fr-BE" w:eastAsia="fr-FR"/>
        </w:rPr>
      </w:pPr>
      <w:r w:rsidRPr="00A21ABD">
        <w:rPr>
          <w:lang w:val="fr-BE" w:eastAsia="fr-FR"/>
        </w:rPr>
        <w:t>Intégrer le patrimoine naturel dans la planification et la conduite des projets d’aménagement inscrits dans le Projet Stratégique 2024-2028 et futurs.</w:t>
      </w:r>
    </w:p>
    <w:p w14:paraId="408C06C9" w14:textId="77777777" w:rsidR="00A21ABD" w:rsidRPr="00A21ABD" w:rsidRDefault="00A21ABD" w:rsidP="00A21ABD">
      <w:pPr>
        <w:spacing w:before="240" w:after="0"/>
        <w:ind w:left="-1134"/>
        <w:jc w:val="both"/>
        <w:rPr>
          <w:lang w:val="fr-BE" w:eastAsia="fr-FR"/>
        </w:rPr>
      </w:pPr>
      <w:r w:rsidRPr="00A21ABD">
        <w:rPr>
          <w:lang w:val="fr-BE" w:eastAsia="fr-FR"/>
        </w:rPr>
        <w:t>Le titulaire assurera la conception du SDPN et l’accompagnement technique tout au long de sa mission.</w:t>
      </w:r>
    </w:p>
    <w:p w14:paraId="07EA993F" w14:textId="77777777" w:rsidR="00A21ABD" w:rsidRPr="00A21ABD" w:rsidRDefault="00A21ABD" w:rsidP="00AB504C">
      <w:pPr>
        <w:spacing w:after="0"/>
        <w:ind w:left="-1134"/>
        <w:jc w:val="both"/>
        <w:rPr>
          <w:lang w:val="fr-BE" w:eastAsia="fr-FR"/>
        </w:rPr>
      </w:pPr>
    </w:p>
    <w:p w14:paraId="5B21491A" w14:textId="5BC319AB" w:rsidR="007D4AE8" w:rsidRPr="007D4AE8" w:rsidRDefault="00E829C7" w:rsidP="007D4AE8">
      <w:pPr>
        <w:pStyle w:val="Titre2"/>
      </w:pPr>
      <w:bookmarkStart w:id="20" w:name="_Toc193806274"/>
      <w:bookmarkStart w:id="21" w:name="_Toc214459450"/>
      <w:bookmarkEnd w:id="17"/>
      <w:r>
        <w:t>Allotissement</w:t>
      </w:r>
      <w:bookmarkEnd w:id="20"/>
      <w:bookmarkEnd w:id="21"/>
      <w:r>
        <w:t xml:space="preserve"> </w:t>
      </w:r>
    </w:p>
    <w:p w14:paraId="796A3F35" w14:textId="77777777" w:rsidR="00A21ABD" w:rsidRPr="00A21ABD" w:rsidRDefault="00A21ABD" w:rsidP="00A21ABD">
      <w:pPr>
        <w:ind w:left="-1134"/>
        <w:jc w:val="both"/>
        <w:rPr>
          <w:lang w:val="fr-BE"/>
        </w:rPr>
      </w:pPr>
      <w:r w:rsidRPr="00A21ABD">
        <w:rPr>
          <w:lang w:val="fr-BE"/>
        </w:rPr>
        <w:t>Ce marché n’est pas alloti, conformément à l’article R.2113-2 du Code de la commande publique, dans la mesure où la nature intégrée de l’élaboration du Schéma Directeur du Patrimoine Naturel (SDPN) impose une cohérence scientifique, technique et méthodologique ne pouvant être garantie que par un prestataire unique.</w:t>
      </w:r>
    </w:p>
    <w:p w14:paraId="7C07C3BE" w14:textId="77777777" w:rsidR="00A21ABD" w:rsidRPr="00A21ABD" w:rsidRDefault="00A21ABD" w:rsidP="00A21ABD">
      <w:pPr>
        <w:ind w:left="-1134"/>
        <w:jc w:val="both"/>
        <w:rPr>
          <w:lang w:val="fr-BE"/>
        </w:rPr>
      </w:pPr>
      <w:r w:rsidRPr="00A21ABD">
        <w:rPr>
          <w:lang w:val="fr-BE"/>
        </w:rPr>
        <w:t>En effet, le recueil et l’analyse des données, la réalisation des inventaires complémentaires, l’identification des enjeux environnementaux, l’élaboration des cartographies et du système d’information géographique, ainsi que la rédaction du document final et de ses supports de communication, constituent un ensemble de prestations qui doivent être assurées de manière coordonnée et continue.</w:t>
      </w:r>
    </w:p>
    <w:p w14:paraId="1381E4C8" w14:textId="0D38CB70" w:rsidR="00A21ABD" w:rsidRDefault="00A21ABD" w:rsidP="00A21ABD">
      <w:pPr>
        <w:ind w:left="-1134"/>
        <w:jc w:val="both"/>
        <w:rPr>
          <w:lang w:val="fr-BE"/>
        </w:rPr>
      </w:pPr>
      <w:r w:rsidRPr="00A21ABD">
        <w:rPr>
          <w:lang w:val="fr-BE"/>
        </w:rPr>
        <w:t>Un allotissement risquerait de fragmenter les responsabilités, de multiplier les interfaces, et de nuire à la qualité et à la cohérence globale du SDPN attendu.</w:t>
      </w:r>
    </w:p>
    <w:p w14:paraId="227E5595" w14:textId="4185F07C" w:rsidR="007D4AE8" w:rsidRPr="0033476D" w:rsidRDefault="007D4AE8" w:rsidP="0033476D">
      <w:pPr>
        <w:pStyle w:val="Titre2"/>
      </w:pPr>
      <w:bookmarkStart w:id="22" w:name="_Toc146825031"/>
      <w:bookmarkStart w:id="23" w:name="_Toc208220912"/>
      <w:bookmarkStart w:id="24" w:name="_Toc214459451"/>
      <w:r w:rsidRPr="0033476D">
        <w:t>Montant maximum</w:t>
      </w:r>
      <w:bookmarkEnd w:id="22"/>
      <w:bookmarkEnd w:id="23"/>
      <w:bookmarkEnd w:id="24"/>
    </w:p>
    <w:p w14:paraId="63A5EB9A" w14:textId="77777777" w:rsidR="007D4AE8" w:rsidRPr="007D4AE8" w:rsidRDefault="007D4AE8" w:rsidP="007D4AE8">
      <w:pPr>
        <w:ind w:left="-1134"/>
      </w:pPr>
      <w:r w:rsidRPr="007D4AE8">
        <w:t>Le marché est passé sans minimum.</w:t>
      </w:r>
    </w:p>
    <w:p w14:paraId="067CB471" w14:textId="4A679C1D" w:rsidR="007D4AE8" w:rsidRPr="0033476D" w:rsidRDefault="007D4AE8" w:rsidP="007D4AE8">
      <w:pPr>
        <w:ind w:left="-1134"/>
        <w:jc w:val="both"/>
      </w:pPr>
      <w:r w:rsidRPr="007D4AE8">
        <w:t>Le montant du marché ne pourra pas excéder 221 000 euros sur l’ensemble de sa durée, déplacements compris.</w:t>
      </w:r>
    </w:p>
    <w:p w14:paraId="674DBD0D" w14:textId="10631D08" w:rsidR="00FA23EF" w:rsidRDefault="00E829C7" w:rsidP="00BC7559">
      <w:pPr>
        <w:pStyle w:val="Titre2"/>
      </w:pPr>
      <w:bookmarkStart w:id="25" w:name="_Toc465243675"/>
      <w:bookmarkStart w:id="26" w:name="_Toc193806275"/>
      <w:bookmarkStart w:id="27" w:name="_Toc214459452"/>
      <w:bookmarkEnd w:id="16"/>
      <w:r w:rsidRPr="00A03A89">
        <w:t>Forme du march</w:t>
      </w:r>
      <w:bookmarkEnd w:id="25"/>
      <w:r>
        <w:t>é</w:t>
      </w:r>
      <w:bookmarkEnd w:id="26"/>
      <w:bookmarkEnd w:id="27"/>
      <w:r w:rsidRPr="00A03A89">
        <w:tab/>
      </w:r>
    </w:p>
    <w:p w14:paraId="35AD8ED1" w14:textId="39395F65" w:rsidR="00EE78F1" w:rsidRDefault="00EE78F1" w:rsidP="00EE78F1">
      <w:pPr>
        <w:ind w:left="-1134"/>
        <w:jc w:val="both"/>
      </w:pPr>
      <w:bookmarkStart w:id="28" w:name="_Toc465243678"/>
      <w:r w:rsidRPr="00EE78F1">
        <w:t xml:space="preserve">Le présent marché est un </w:t>
      </w:r>
      <w:r w:rsidRPr="00EE78F1">
        <w:rPr>
          <w:b/>
          <w:bCs/>
        </w:rPr>
        <w:t>marché public unique de services à prix global et forfaitaire</w:t>
      </w:r>
      <w:r w:rsidRPr="00EE78F1">
        <w:t>, conclu conformément aux dispositions du Code de la commande publique.</w:t>
      </w:r>
    </w:p>
    <w:p w14:paraId="6FF903EB" w14:textId="24BADB87" w:rsidR="00EE78F1" w:rsidRDefault="00EE78F1" w:rsidP="00BC2A78">
      <w:pPr>
        <w:ind w:left="-1134"/>
      </w:pPr>
    </w:p>
    <w:p w14:paraId="6CC20E25" w14:textId="77777777" w:rsidR="007D4AE8" w:rsidRPr="00F73FEC" w:rsidRDefault="007D4AE8" w:rsidP="00BC2A78">
      <w:pPr>
        <w:ind w:left="-1134"/>
      </w:pPr>
    </w:p>
    <w:p w14:paraId="1099A70B" w14:textId="1BB539B7" w:rsidR="001214BE" w:rsidRPr="00085727" w:rsidRDefault="001214BE" w:rsidP="00BC7559">
      <w:pPr>
        <w:pStyle w:val="Titre2"/>
      </w:pPr>
      <w:bookmarkStart w:id="29" w:name="_Toc193806277"/>
      <w:bookmarkStart w:id="30" w:name="_Toc214459453"/>
      <w:r>
        <w:t>Durée</w:t>
      </w:r>
      <w:bookmarkStart w:id="31" w:name="_Hlk196402299"/>
      <w:bookmarkEnd w:id="29"/>
      <w:bookmarkEnd w:id="30"/>
    </w:p>
    <w:p w14:paraId="363F032E" w14:textId="09BEBE42" w:rsidR="00EE78F1" w:rsidRPr="00085727" w:rsidRDefault="00EE78F1" w:rsidP="00EE78F1">
      <w:pPr>
        <w:ind w:left="-1134"/>
        <w:jc w:val="both"/>
        <w:rPr>
          <w:lang w:eastAsia="fr-FR"/>
        </w:rPr>
      </w:pPr>
      <w:bookmarkStart w:id="32" w:name="_Toc464023375"/>
      <w:bookmarkStart w:id="33" w:name="_Toc464023538"/>
      <w:bookmarkStart w:id="34" w:name="_Toc465243679"/>
      <w:bookmarkEnd w:id="18"/>
      <w:bookmarkEnd w:id="19"/>
      <w:bookmarkEnd w:id="28"/>
      <w:r w:rsidRPr="00EE78F1">
        <w:rPr>
          <w:lang w:eastAsia="fr-FR"/>
        </w:rPr>
        <w:t xml:space="preserve">Le marché prend effet à compter de sa notification et est conclu pour </w:t>
      </w:r>
      <w:r w:rsidRPr="0033476D">
        <w:rPr>
          <w:lang w:eastAsia="fr-FR"/>
        </w:rPr>
        <w:t xml:space="preserve">une durée </w:t>
      </w:r>
      <w:r w:rsidR="007D4AE8" w:rsidRPr="0033476D">
        <w:rPr>
          <w:lang w:eastAsia="fr-FR"/>
        </w:rPr>
        <w:t>maximale d’un an.</w:t>
      </w:r>
    </w:p>
    <w:p w14:paraId="70DD1914" w14:textId="524E6CF9" w:rsidR="00993119" w:rsidRPr="00671AEB" w:rsidRDefault="00993119" w:rsidP="00671AEB">
      <w:pPr>
        <w:pStyle w:val="Titre1"/>
      </w:pPr>
      <w:bookmarkStart w:id="35" w:name="_Toc193806278"/>
      <w:bookmarkStart w:id="36" w:name="_Toc214459454"/>
      <w:bookmarkEnd w:id="31"/>
      <w:r w:rsidRPr="00671AEB">
        <w:t xml:space="preserve">CONDITIONS </w:t>
      </w:r>
      <w:bookmarkEnd w:id="32"/>
      <w:bookmarkEnd w:id="33"/>
      <w:r w:rsidRPr="00671AEB">
        <w:t>DE LA CONSULTATION</w:t>
      </w:r>
      <w:bookmarkEnd w:id="34"/>
      <w:bookmarkEnd w:id="35"/>
      <w:bookmarkEnd w:id="36"/>
    </w:p>
    <w:p w14:paraId="6186CCF4" w14:textId="450FD834" w:rsidR="00085727" w:rsidRPr="00A03A89" w:rsidRDefault="00105AD3" w:rsidP="00BC7559">
      <w:pPr>
        <w:pStyle w:val="Titre2"/>
      </w:pPr>
      <w:bookmarkStart w:id="37" w:name="_Toc193806279"/>
      <w:bookmarkStart w:id="38" w:name="_Toc214459455"/>
      <w:r w:rsidRPr="00A03A89">
        <w:t>Procédure</w:t>
      </w:r>
      <w:bookmarkEnd w:id="37"/>
      <w:bookmarkEnd w:id="38"/>
    </w:p>
    <w:p w14:paraId="3D4840F8" w14:textId="6F6EE6DC"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t>.</w:t>
      </w:r>
    </w:p>
    <w:p w14:paraId="0969EAC0" w14:textId="5FCB755C" w:rsidR="00211299" w:rsidRPr="006F0743" w:rsidRDefault="00D110C4" w:rsidP="005B2E26">
      <w:pPr>
        <w:pStyle w:val="Titre3"/>
      </w:pPr>
      <w:r>
        <w:t xml:space="preserve"> </w:t>
      </w:r>
      <w:bookmarkStart w:id="39" w:name="_Toc193806280"/>
      <w:bookmarkStart w:id="40" w:name="_Toc214459456"/>
      <w:r w:rsidRPr="006F0743">
        <w:t>Déroulement</w:t>
      </w:r>
      <w:bookmarkEnd w:id="39"/>
      <w:bookmarkEnd w:id="40"/>
    </w:p>
    <w:p w14:paraId="6F983F01" w14:textId="77777777" w:rsidR="007E79DC" w:rsidRDefault="00DF3244" w:rsidP="005D5591">
      <w:pPr>
        <w:pStyle w:val="Paragraphedeliste"/>
        <w:numPr>
          <w:ilvl w:val="0"/>
          <w:numId w:val="20"/>
        </w:numPr>
        <w:spacing w:before="240"/>
        <w:ind w:left="0" w:hanging="284"/>
        <w:rPr>
          <w:lang w:val="fr-BE"/>
        </w:rPr>
      </w:pPr>
      <w:r w:rsidRPr="00DF3244">
        <w:rPr>
          <w:lang w:val="fr-BE"/>
        </w:rPr>
        <w:t>Les candidats doivent soumettre simultanément leur candidature et leur offre.</w:t>
      </w:r>
    </w:p>
    <w:p w14:paraId="5B7CAD31" w14:textId="1D3C4090" w:rsidR="00DF3244" w:rsidRPr="00EE78F1" w:rsidRDefault="007E79DC" w:rsidP="00EE78F1">
      <w:pPr>
        <w:spacing w:before="240"/>
        <w:jc w:val="both"/>
        <w:rPr>
          <w:lang w:val="fr-BE"/>
        </w:rPr>
      </w:pPr>
      <w:r w:rsidRPr="007E79DC">
        <w:t>Les plis d</w:t>
      </w:r>
      <w:r w:rsidR="00B91C95">
        <w:t>oivent</w:t>
      </w:r>
      <w:r w:rsidRPr="007E79DC">
        <w:t xml:space="preserve"> être transmis exclusivement par voie dématérialisée, via la plateforme dédiée, dans les conditions définies au présent règlement.</w:t>
      </w:r>
    </w:p>
    <w:p w14:paraId="6E2E617E" w14:textId="4B8F4828" w:rsidR="00DF3244" w:rsidRDefault="00EE78F1" w:rsidP="00EE78F1">
      <w:pPr>
        <w:pStyle w:val="Paragraphedeliste"/>
        <w:numPr>
          <w:ilvl w:val="0"/>
          <w:numId w:val="20"/>
        </w:numPr>
        <w:spacing w:before="240"/>
        <w:ind w:left="0" w:hanging="284"/>
        <w:rPr>
          <w:lang w:val="fr-BE"/>
        </w:rPr>
      </w:pPr>
      <w:r w:rsidRPr="00EE78F1">
        <w:rPr>
          <w:lang w:val="fr-BE"/>
        </w:rPr>
        <w:t>Les candidatures sont examinées et évaluées sur la base des critères fixés par le Code de la commande publique et détaillés ci-après.</w:t>
      </w:r>
    </w:p>
    <w:p w14:paraId="41DB6F8A" w14:textId="77777777" w:rsidR="00EE78F1" w:rsidRPr="00EE78F1" w:rsidRDefault="00EE78F1" w:rsidP="00EE78F1">
      <w:pPr>
        <w:pStyle w:val="Paragraphedeliste"/>
        <w:numPr>
          <w:ilvl w:val="0"/>
          <w:numId w:val="0"/>
        </w:numPr>
        <w:spacing w:before="240"/>
        <w:rPr>
          <w:lang w:val="fr-BE"/>
        </w:rPr>
      </w:pPr>
    </w:p>
    <w:p w14:paraId="3521F8DE" w14:textId="1CB7E67D" w:rsidR="00ED6736" w:rsidRPr="006F0743" w:rsidRDefault="00EE78F1" w:rsidP="00211299">
      <w:pPr>
        <w:pStyle w:val="Paragraphedeliste"/>
        <w:numPr>
          <w:ilvl w:val="0"/>
          <w:numId w:val="20"/>
        </w:numPr>
        <w:ind w:left="0" w:hanging="284"/>
        <w:rPr>
          <w:lang w:val="fr-BE"/>
        </w:rPr>
      </w:pPr>
      <w:r w:rsidRPr="00EE78F1">
        <w:t>Une phase de négociation est prévue avant la sélection finale du candidat retenu.</w:t>
      </w:r>
    </w:p>
    <w:p w14:paraId="559B745C" w14:textId="5F50ADA2" w:rsidR="00ED6736" w:rsidRPr="00ED6736" w:rsidRDefault="00ED6736" w:rsidP="00085727">
      <w:pPr>
        <w:ind w:left="-1134"/>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18DB26C"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BA5F3E" w:rsidRPr="00BA5F3E">
        <w:t>GPM-Guyane</w:t>
      </w:r>
      <w:r w:rsidRPr="00ED6736">
        <w:rPr>
          <w:lang w:val="fr-BE" w:eastAsia="fr-FR"/>
        </w:rPr>
        <w:t xml:space="preserve"> 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Pr="005B2E26"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5E25813D" w:rsidR="00E829C7" w:rsidRDefault="00E829C7" w:rsidP="005B2E26">
      <w:pPr>
        <w:pStyle w:val="Titre3"/>
      </w:pPr>
      <w:bookmarkStart w:id="41" w:name="_Toc193806281"/>
      <w:bookmarkStart w:id="42" w:name="_Toc214459457"/>
      <w:r>
        <w:t>Justification de l’utilisation de la procédure</w:t>
      </w:r>
      <w:bookmarkEnd w:id="42"/>
      <w:r>
        <w:t> </w:t>
      </w:r>
      <w:bookmarkEnd w:id="41"/>
    </w:p>
    <w:p w14:paraId="62FE725B" w14:textId="272146EC"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w:t>
      </w:r>
      <w:r w:rsidRPr="0033476D">
        <w:rPr>
          <w:highlight w:val="yellow"/>
          <w:lang w:val="fr-BE"/>
        </w:rPr>
        <w:t>214 000 € HT</w:t>
      </w:r>
      <w:r w:rsidRPr="00ED6736">
        <w:rPr>
          <w:lang w:val="fr-BE"/>
        </w:rPr>
        <w:t xml:space="preserve">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BC7559">
      <w:pPr>
        <w:pStyle w:val="Titre2"/>
      </w:pPr>
      <w:bookmarkStart w:id="43" w:name="_Toc193806282"/>
      <w:bookmarkStart w:id="44" w:name="_Toc214459458"/>
      <w:r w:rsidRPr="00A03A89">
        <w:t>Groupement d’entreprises</w:t>
      </w:r>
      <w:bookmarkEnd w:id="43"/>
      <w:bookmarkEnd w:id="44"/>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33476D">
      <w:pPr>
        <w:pBdr>
          <w:top w:val="nil"/>
          <w:left w:val="nil"/>
          <w:bottom w:val="nil"/>
          <w:right w:val="nil"/>
          <w:between w:val="nil"/>
          <w:bar w:val="nil"/>
        </w:pBdr>
        <w:spacing w:after="0" w:line="240" w:lineRule="auto"/>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33476D">
      <w:pPr>
        <w:numPr>
          <w:ilvl w:val="0"/>
          <w:numId w:val="11"/>
        </w:numPr>
        <w:pBdr>
          <w:top w:val="nil"/>
          <w:left w:val="nil"/>
          <w:bottom w:val="nil"/>
          <w:right w:val="nil"/>
          <w:between w:val="nil"/>
          <w:bar w:val="nil"/>
        </w:pBdr>
        <w:spacing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44E4D49E" w14:textId="7595A039" w:rsidR="00993119" w:rsidRPr="007D4AE8" w:rsidRDefault="00993119" w:rsidP="0033476D">
      <w:pPr>
        <w:numPr>
          <w:ilvl w:val="0"/>
          <w:numId w:val="11"/>
        </w:numPr>
        <w:pBdr>
          <w:top w:val="nil"/>
          <w:left w:val="nil"/>
          <w:bottom w:val="nil"/>
          <w:right w:val="nil"/>
          <w:between w:val="nil"/>
          <w:bar w:val="nil"/>
        </w:pBdr>
        <w:spacing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6F2D1E33" w14:textId="56121623" w:rsidR="003A6A57" w:rsidRPr="00A03A89" w:rsidRDefault="00993119" w:rsidP="0033476D">
      <w:pPr>
        <w:pBdr>
          <w:top w:val="nil"/>
          <w:left w:val="nil"/>
          <w:bottom w:val="nil"/>
          <w:right w:val="nil"/>
          <w:between w:val="nil"/>
          <w:bar w:val="nil"/>
        </w:pBdr>
        <w:spacing w:before="240" w:after="0" w:line="240" w:lineRule="auto"/>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18E7E832" w:rsidR="00993119" w:rsidRPr="005B2E26" w:rsidRDefault="00105AD3" w:rsidP="00BC7559">
      <w:pPr>
        <w:pStyle w:val="Titre2"/>
        <w:rPr>
          <w:sz w:val="18"/>
        </w:rPr>
      </w:pPr>
      <w:bookmarkStart w:id="45" w:name="_Toc465243680"/>
      <w:r w:rsidRPr="00A03A89">
        <w:t xml:space="preserve"> </w:t>
      </w:r>
      <w:bookmarkStart w:id="46" w:name="_Toc193806283"/>
      <w:bookmarkStart w:id="47" w:name="_Toc214459459"/>
      <w:r w:rsidRPr="00A03A89">
        <w:t>Variantes</w:t>
      </w:r>
      <w:bookmarkEnd w:id="45"/>
      <w:bookmarkEnd w:id="46"/>
      <w:bookmarkEnd w:id="47"/>
    </w:p>
    <w:p w14:paraId="3C3895E8" w14:textId="68DAA1E5" w:rsidR="006C2030" w:rsidRDefault="006C2030" w:rsidP="00085727">
      <w:pPr>
        <w:ind w:left="-1134"/>
        <w:jc w:val="both"/>
      </w:pPr>
      <w:r w:rsidRPr="006C2030">
        <w:t>Aucune variante n’est autorisée dans le cadre du présent marché.</w:t>
      </w:r>
    </w:p>
    <w:p w14:paraId="675D5BE8" w14:textId="4DFA16C9" w:rsidR="00993119" w:rsidRDefault="00E829C7" w:rsidP="00BC7559">
      <w:pPr>
        <w:pStyle w:val="Titre2"/>
      </w:pPr>
      <w:bookmarkStart w:id="48" w:name="_Toc193806284"/>
      <w:bookmarkStart w:id="49" w:name="_Toc214459460"/>
      <w:r w:rsidRPr="00A03A89">
        <w:t>Négociation</w:t>
      </w:r>
      <w:bookmarkEnd w:id="48"/>
      <w:bookmarkEnd w:id="49"/>
      <w:r w:rsidRPr="00A03A89">
        <w:t xml:space="preserve"> </w:t>
      </w:r>
    </w:p>
    <w:p w14:paraId="1CAFB7FB" w14:textId="08309808" w:rsidR="006C2030" w:rsidRPr="006C2030" w:rsidRDefault="006C2030" w:rsidP="006C2030">
      <w:pPr>
        <w:ind w:left="-1134"/>
        <w:jc w:val="both"/>
        <w:rPr>
          <w:lang w:val="fr-BE"/>
        </w:rPr>
      </w:pPr>
      <w:r w:rsidRPr="006C2030">
        <w:rPr>
          <w:lang w:val="fr-BE"/>
        </w:rPr>
        <w:lastRenderedPageBreak/>
        <w:t>Une phase de négociation</w:t>
      </w:r>
      <w:r w:rsidR="00DB5B85">
        <w:rPr>
          <w:lang w:val="fr-BE"/>
        </w:rPr>
        <w:t xml:space="preserve"> pourra être décidée par le GPM-Guyane avec au minimum les </w:t>
      </w:r>
      <w:r w:rsidR="007D4AE8">
        <w:rPr>
          <w:lang w:val="fr-BE"/>
        </w:rPr>
        <w:t xml:space="preserve">2 </w:t>
      </w:r>
      <w:r w:rsidR="00DB5B85">
        <w:rPr>
          <w:lang w:val="fr-BE"/>
        </w:rPr>
        <w:t>meilleures offres</w:t>
      </w:r>
      <w:r w:rsidRPr="006C2030">
        <w:rPr>
          <w:lang w:val="fr-BE"/>
        </w:rPr>
        <w:t xml:space="preserve"> classées à l’issue de l’analyse initiale des propositions.</w:t>
      </w:r>
    </w:p>
    <w:p w14:paraId="40642147" w14:textId="3E9A3CBB" w:rsidR="006C2030" w:rsidRPr="006C2030" w:rsidRDefault="006C2030" w:rsidP="006C2030">
      <w:pPr>
        <w:ind w:left="-1134"/>
        <w:jc w:val="both"/>
        <w:rPr>
          <w:lang w:val="fr-BE"/>
        </w:rPr>
      </w:pPr>
      <w:r w:rsidRPr="006C2030">
        <w:rPr>
          <w:lang w:val="fr-BE"/>
        </w:rPr>
        <w:t xml:space="preserve">La négociation </w:t>
      </w:r>
      <w:r w:rsidR="00DB5B85">
        <w:rPr>
          <w:lang w:val="fr-BE"/>
        </w:rPr>
        <w:t xml:space="preserve">pourra </w:t>
      </w:r>
      <w:r w:rsidRPr="006C2030">
        <w:rPr>
          <w:lang w:val="fr-BE"/>
        </w:rPr>
        <w:t>porter sur tous les aspects de l’offre (techniques, financiers et modalités d’exécution), à l’exception des exigences techniques minimales clairement définies dans les documents de la consultation.</w:t>
      </w:r>
    </w:p>
    <w:p w14:paraId="09BD8473" w14:textId="2B74C627" w:rsidR="006C2030" w:rsidRPr="006C2030" w:rsidRDefault="006C2030" w:rsidP="006C2030">
      <w:pPr>
        <w:ind w:left="-1134"/>
        <w:jc w:val="both"/>
        <w:rPr>
          <w:lang w:val="fr-BE"/>
        </w:rPr>
      </w:pPr>
      <w:r w:rsidRPr="006C2030">
        <w:rPr>
          <w:lang w:val="fr-BE"/>
        </w:rPr>
        <w:t>Les échanges de négociation pourront prendre différentes formes :</w:t>
      </w:r>
    </w:p>
    <w:p w14:paraId="7257EA4B" w14:textId="7B362F5A" w:rsidR="006C2030" w:rsidRPr="006C2030" w:rsidRDefault="006C2030" w:rsidP="006C2030">
      <w:pPr>
        <w:pStyle w:val="Paragraphedeliste"/>
        <w:numPr>
          <w:ilvl w:val="0"/>
          <w:numId w:val="27"/>
        </w:numPr>
        <w:rPr>
          <w:lang w:val="fr-BE"/>
        </w:rPr>
      </w:pPr>
      <w:r w:rsidRPr="006C2030">
        <w:rPr>
          <w:lang w:val="fr-BE"/>
        </w:rPr>
        <w:t>Échanges de courriels ou de courriers,</w:t>
      </w:r>
    </w:p>
    <w:p w14:paraId="4CD7BDBC" w14:textId="332648D9" w:rsidR="006C2030" w:rsidRPr="006C2030" w:rsidRDefault="006C2030" w:rsidP="006C2030">
      <w:pPr>
        <w:pStyle w:val="Paragraphedeliste"/>
        <w:numPr>
          <w:ilvl w:val="0"/>
          <w:numId w:val="27"/>
        </w:numPr>
        <w:rPr>
          <w:lang w:val="fr-BE"/>
        </w:rPr>
      </w:pPr>
      <w:r w:rsidRPr="006C2030">
        <w:rPr>
          <w:lang w:val="fr-BE"/>
        </w:rPr>
        <w:t>Réunions formelles, en présentiel ou en visioconférence, éventuellement suivies d’un compte rendu.</w:t>
      </w:r>
    </w:p>
    <w:p w14:paraId="0B96A912" w14:textId="77777777" w:rsidR="006C2030" w:rsidRPr="006C2030" w:rsidRDefault="006C2030" w:rsidP="006C2030">
      <w:pPr>
        <w:ind w:left="-1134"/>
        <w:jc w:val="both"/>
        <w:rPr>
          <w:lang w:val="fr-BE"/>
        </w:rPr>
      </w:pPr>
      <w:r w:rsidRPr="006C2030">
        <w:rPr>
          <w:lang w:val="fr-BE"/>
        </w:rPr>
        <w:t>À l’issue de cette phase, les offres qui resteraient irrégulières, inacceptables ou inappropriées seront écartées.</w:t>
      </w:r>
    </w:p>
    <w:p w14:paraId="7892E4E0" w14:textId="2DE0CDDD" w:rsidR="006C2030" w:rsidRPr="005B2E26" w:rsidRDefault="006C2030" w:rsidP="006C2030">
      <w:pPr>
        <w:ind w:left="-1134"/>
        <w:jc w:val="both"/>
        <w:rPr>
          <w:lang w:val="fr-BE"/>
        </w:rPr>
      </w:pPr>
      <w:r w:rsidRPr="006C2030">
        <w:rPr>
          <w:lang w:val="fr-BE"/>
        </w:rPr>
        <w:t>Le marché sera attribué au candidat dont l’offre finale, après négociation, sera jugée économiquement la plus avantageuse, conformément aux critères précisés dans le présent règlement de consultation.</w:t>
      </w:r>
    </w:p>
    <w:p w14:paraId="40DBB16A" w14:textId="13B61503" w:rsidR="00EA126C" w:rsidRPr="00A03A89" w:rsidRDefault="00EA126C" w:rsidP="00BC7559">
      <w:pPr>
        <w:pStyle w:val="Titre2"/>
      </w:pPr>
      <w:bookmarkStart w:id="50" w:name="_Toc193806285"/>
      <w:bookmarkStart w:id="51" w:name="_Toc214459461"/>
      <w:r w:rsidRPr="00A03A89">
        <w:t xml:space="preserve">Pieces constitutives du </w:t>
      </w:r>
      <w:r>
        <w:t>DCE et du marché</w:t>
      </w:r>
      <w:bookmarkEnd w:id="50"/>
      <w:bookmarkEnd w:id="51"/>
    </w:p>
    <w:p w14:paraId="47320873" w14:textId="77777777" w:rsidR="00EA126C" w:rsidRPr="00A03A89" w:rsidRDefault="00EA126C" w:rsidP="00085727">
      <w:pPr>
        <w:ind w:left="-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381EA211" w14:textId="6E15FDB4" w:rsidR="00EA126C" w:rsidRPr="00A03A89" w:rsidRDefault="00EA126C" w:rsidP="00085727">
      <w:pPr>
        <w:ind w:left="-1134"/>
        <w:jc w:val="both"/>
      </w:pPr>
      <w:r w:rsidRPr="00A03A89">
        <w:t xml:space="preserve">La présente consultation est constituée de </w:t>
      </w:r>
      <w:r w:rsidR="00500388">
        <w:t>deux</w:t>
      </w:r>
      <w:r w:rsidRPr="00A03A89">
        <w:t xml:space="preserve"> phases :</w:t>
      </w:r>
    </w:p>
    <w:p w14:paraId="4206A6EE" w14:textId="3A2EDBE9" w:rsidR="00EA126C" w:rsidRPr="00500388" w:rsidRDefault="00EA126C" w:rsidP="00CF6000">
      <w:pPr>
        <w:numPr>
          <w:ilvl w:val="0"/>
          <w:numId w:val="5"/>
        </w:numPr>
        <w:spacing w:after="0" w:line="276" w:lineRule="auto"/>
        <w:jc w:val="both"/>
      </w:pPr>
      <w:r w:rsidRPr="00500388">
        <w:t xml:space="preserve">Phase </w:t>
      </w:r>
      <w:r w:rsidR="00EE06E5" w:rsidRPr="00500388">
        <w:t>1</w:t>
      </w:r>
      <w:r w:rsidRPr="00500388">
        <w:t xml:space="preserve"> : </w:t>
      </w:r>
      <w:r w:rsidR="00B26803" w:rsidRPr="00500388">
        <w:t xml:space="preserve">phase </w:t>
      </w:r>
      <w:r w:rsidR="00E32A23" w:rsidRPr="00500388">
        <w:t xml:space="preserve">candidature et </w:t>
      </w:r>
      <w:r w:rsidR="00B26803" w:rsidRPr="00500388">
        <w:t>offre</w:t>
      </w:r>
    </w:p>
    <w:p w14:paraId="49924015" w14:textId="55E84B2C" w:rsidR="00EA126C" w:rsidRDefault="00EA126C" w:rsidP="00CF6000">
      <w:pPr>
        <w:numPr>
          <w:ilvl w:val="0"/>
          <w:numId w:val="5"/>
        </w:numPr>
        <w:spacing w:after="0" w:line="276" w:lineRule="auto"/>
        <w:jc w:val="both"/>
      </w:pPr>
      <w:r w:rsidRPr="00500388">
        <w:t xml:space="preserve">Phase </w:t>
      </w:r>
      <w:r w:rsidR="00EE06E5" w:rsidRPr="00500388">
        <w:t>2</w:t>
      </w:r>
      <w:r w:rsidRPr="00500388">
        <w:t xml:space="preserve"> : </w:t>
      </w:r>
      <w:r w:rsidR="006C2030">
        <w:t>N</w:t>
      </w:r>
      <w:r w:rsidR="00B26803" w:rsidRPr="00500388">
        <w:t xml:space="preserve">égociation </w:t>
      </w:r>
    </w:p>
    <w:p w14:paraId="51E154BE" w14:textId="77777777" w:rsidR="00500388" w:rsidRPr="00A03A89" w:rsidRDefault="00500388" w:rsidP="00500388">
      <w:pPr>
        <w:spacing w:after="0" w:line="276" w:lineRule="auto"/>
        <w:ind w:left="720"/>
        <w:jc w:val="both"/>
      </w:pPr>
    </w:p>
    <w:p w14:paraId="0AB14DA2" w14:textId="77777777" w:rsidR="00EA126C" w:rsidRPr="00A03A89" w:rsidRDefault="00EA126C" w:rsidP="00085727">
      <w:pPr>
        <w:ind w:left="-1134"/>
        <w:jc w:val="both"/>
      </w:pPr>
      <w:r w:rsidRPr="00A03A89">
        <w:t>Pour la phase 1, le dossier d’appel à candidature est composé des pièces suivantes :</w:t>
      </w:r>
    </w:p>
    <w:p w14:paraId="4EFBF7D3" w14:textId="77777777" w:rsidR="00EA126C" w:rsidRPr="00B26803" w:rsidRDefault="00EA126C" w:rsidP="00CF6000">
      <w:pPr>
        <w:numPr>
          <w:ilvl w:val="0"/>
          <w:numId w:val="6"/>
        </w:numPr>
        <w:spacing w:after="0" w:line="240" w:lineRule="auto"/>
        <w:jc w:val="both"/>
      </w:pPr>
      <w:r w:rsidRPr="00B26803">
        <w:t>Le présent Règlement de la Consultation (RC) ;</w:t>
      </w:r>
    </w:p>
    <w:p w14:paraId="64786F44" w14:textId="77777777" w:rsidR="00EA126C" w:rsidRPr="00B26803" w:rsidRDefault="00EA126C" w:rsidP="00CF6000">
      <w:pPr>
        <w:numPr>
          <w:ilvl w:val="0"/>
          <w:numId w:val="6"/>
        </w:numPr>
        <w:spacing w:after="0" w:line="240" w:lineRule="auto"/>
        <w:jc w:val="both"/>
      </w:pPr>
      <w:r w:rsidRPr="00B26803">
        <w:t>Le modèle de lettre de candidature pré renseigné (DC1) ;</w:t>
      </w:r>
    </w:p>
    <w:p w14:paraId="7B516867" w14:textId="77777777" w:rsidR="00EA126C" w:rsidRPr="00B26803" w:rsidRDefault="00EA126C" w:rsidP="00CF6000">
      <w:pPr>
        <w:numPr>
          <w:ilvl w:val="0"/>
          <w:numId w:val="6"/>
        </w:numPr>
        <w:spacing w:after="0" w:line="240" w:lineRule="auto"/>
        <w:jc w:val="both"/>
      </w:pPr>
      <w:r w:rsidRPr="00B26803">
        <w:t>Le modèle de déclaration du candidat pré renseigné (DC2) ;</w:t>
      </w:r>
    </w:p>
    <w:p w14:paraId="7D1F3C6A" w14:textId="77777777" w:rsidR="00EA126C" w:rsidRPr="00B26803" w:rsidRDefault="00EA126C" w:rsidP="00CF6000">
      <w:pPr>
        <w:numPr>
          <w:ilvl w:val="0"/>
          <w:numId w:val="6"/>
        </w:numPr>
        <w:spacing w:after="0" w:line="240" w:lineRule="auto"/>
        <w:jc w:val="both"/>
      </w:pPr>
      <w:r w:rsidRPr="00B26803">
        <w:t>Le modèle de déclaration de sous-traitance (DC4) ;</w:t>
      </w:r>
    </w:p>
    <w:p w14:paraId="2846A4D0" w14:textId="6238B10C" w:rsidR="00F422DD" w:rsidRDefault="00EA126C" w:rsidP="00F422DD">
      <w:pPr>
        <w:numPr>
          <w:ilvl w:val="0"/>
          <w:numId w:val="6"/>
        </w:numPr>
        <w:spacing w:after="0" w:line="240" w:lineRule="auto"/>
        <w:jc w:val="both"/>
      </w:pPr>
      <w:r w:rsidRPr="00B26803">
        <w:t xml:space="preserve">La liste des questions du dossier de candidature auxquelles le candidat est invité à répondre. Annexe </w:t>
      </w:r>
      <w:r w:rsidR="0057675B" w:rsidRPr="00B26803">
        <w:t xml:space="preserve">ADC </w:t>
      </w:r>
      <w:bookmarkStart w:id="52" w:name="_Hlk208216534"/>
      <w:r w:rsidR="006C2030" w:rsidRPr="006C2030">
        <w:rPr>
          <w:i/>
          <w:iCs/>
          <w:smallCaps/>
        </w:rPr>
        <w:t>PAD-03-25 SDPN</w:t>
      </w:r>
    </w:p>
    <w:bookmarkEnd w:id="52"/>
    <w:p w14:paraId="70AB18C9" w14:textId="256B8128" w:rsidR="00EA126C" w:rsidRPr="00A03A89" w:rsidRDefault="00EA126C" w:rsidP="00F422DD">
      <w:pPr>
        <w:numPr>
          <w:ilvl w:val="0"/>
          <w:numId w:val="6"/>
        </w:numPr>
        <w:spacing w:after="0" w:line="240" w:lineRule="auto"/>
        <w:jc w:val="both"/>
      </w:pPr>
      <w:r w:rsidRPr="00A03A89">
        <w:t>L’Acte d’Engagement (AE) et ses annexes :</w:t>
      </w:r>
    </w:p>
    <w:p w14:paraId="6EE2CAEE" w14:textId="727441C2" w:rsidR="00EA126C" w:rsidRPr="001339FB" w:rsidRDefault="00EA126C" w:rsidP="00CF6000">
      <w:pPr>
        <w:widowControl w:val="0"/>
        <w:numPr>
          <w:ilvl w:val="1"/>
          <w:numId w:val="6"/>
        </w:numPr>
        <w:tabs>
          <w:tab w:val="left" w:pos="0"/>
        </w:tabs>
        <w:spacing w:line="240" w:lineRule="auto"/>
        <w:jc w:val="both"/>
        <w:rPr>
          <w:rFonts w:cs="Tahoma"/>
        </w:rPr>
      </w:pPr>
      <w:bookmarkStart w:id="53" w:name="_Hlk208216597"/>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BA5F3E" w:rsidRPr="00BA5F3E">
        <w:rPr>
          <w:rFonts w:cs="Arial"/>
          <w:szCs w:val="20"/>
        </w:rPr>
        <w:t>GPM-Guyane</w:t>
      </w:r>
      <w:r w:rsidR="007C6598" w:rsidRPr="001339FB">
        <w:rPr>
          <w:rFonts w:cs="Tahoma"/>
        </w:rPr>
        <w:t> ;</w:t>
      </w:r>
    </w:p>
    <w:p w14:paraId="0D900CAB" w14:textId="0B6BE524"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w:t>
      </w:r>
      <w:r w:rsidR="00E24277">
        <w:rPr>
          <w:rFonts w:cs="Tahoma"/>
        </w:rPr>
        <w:t> ;</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technique de l’offre </w:t>
      </w:r>
      <w:r w:rsidRPr="001339FB">
        <w:rPr>
          <w:rFonts w:cs="Tahoma"/>
        </w:rPr>
        <w:t>»</w:t>
      </w:r>
      <w:r w:rsidR="006D70B1" w:rsidRPr="001339FB">
        <w:rPr>
          <w:rFonts w:cs="Tahoma"/>
        </w:rPr>
        <w:t xml:space="preserve"> ; </w:t>
      </w:r>
    </w:p>
    <w:p w14:paraId="3B454DDE" w14:textId="3D1706D7"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t xml:space="preserve">Annexe </w:t>
      </w:r>
      <w:r w:rsidR="004004D0">
        <w:rPr>
          <w:rFonts w:cs="Tahoma"/>
        </w:rPr>
        <w:t>aspect</w:t>
      </w:r>
      <w:r w:rsidR="001339FB" w:rsidRPr="001339FB">
        <w:rPr>
          <w:rFonts w:cs="Tahoma"/>
        </w:rPr>
        <w:t xml:space="preserve"> </w:t>
      </w:r>
      <w:r w:rsidR="006C2030">
        <w:rPr>
          <w:rFonts w:cs="Tahoma"/>
        </w:rPr>
        <w:t>environnemental</w:t>
      </w:r>
      <w:r w:rsidR="001339FB" w:rsidRPr="001339FB">
        <w:rPr>
          <w:rFonts w:cs="Tahoma"/>
        </w:rPr>
        <w:t> : bordereau de réponse au critère « </w:t>
      </w:r>
      <w:r w:rsidR="006C2030" w:rsidRPr="006C2030">
        <w:rPr>
          <w:rFonts w:cs="Tahoma"/>
        </w:rPr>
        <w:t xml:space="preserve">Valeur environnementale de </w:t>
      </w:r>
      <w:r w:rsidR="004004D0" w:rsidRPr="006C2030">
        <w:rPr>
          <w:rFonts w:cs="Tahoma"/>
        </w:rPr>
        <w:t>l’offre</w:t>
      </w:r>
      <w:r w:rsidR="004004D0" w:rsidRPr="001339FB">
        <w:rPr>
          <w:rFonts w:cs="Tahoma"/>
        </w:rPr>
        <w:t xml:space="preserve"> »</w:t>
      </w:r>
      <w:r w:rsidR="006F0C33">
        <w:rPr>
          <w:rFonts w:cs="Tahoma"/>
        </w:rPr>
        <w:t> ;</w:t>
      </w:r>
    </w:p>
    <w:bookmarkEnd w:id="53"/>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CF6000">
      <w:pPr>
        <w:numPr>
          <w:ilvl w:val="0"/>
          <w:numId w:val="6"/>
        </w:numPr>
        <w:spacing w:after="0" w:line="240" w:lineRule="auto"/>
        <w:jc w:val="both"/>
        <w:rPr>
          <w:rFonts w:cs="Tahoma"/>
        </w:rPr>
      </w:pPr>
      <w:r w:rsidRPr="00A03A89">
        <w:t>Le Cahier des Clauses Administratives Particulières (CCAP)</w:t>
      </w:r>
      <w:r w:rsidR="006D70B1">
        <w:t>.</w:t>
      </w:r>
    </w:p>
    <w:p w14:paraId="05935BB2" w14:textId="7B564293" w:rsidR="00EA126C" w:rsidRPr="00D110C4" w:rsidRDefault="00EA126C" w:rsidP="00CF6000">
      <w:pPr>
        <w:widowControl w:val="0"/>
        <w:numPr>
          <w:ilvl w:val="0"/>
          <w:numId w:val="12"/>
        </w:numPr>
        <w:tabs>
          <w:tab w:val="left" w:pos="0"/>
        </w:tabs>
        <w:spacing w:after="0" w:line="24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EA126C">
      <w:pPr>
        <w:widowControl w:val="0"/>
        <w:numPr>
          <w:ilvl w:val="0"/>
          <w:numId w:val="12"/>
        </w:numPr>
        <w:tabs>
          <w:tab w:val="left" w:pos="0"/>
        </w:tabs>
        <w:spacing w:after="0" w:line="24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4" w:name="_Toc214459462"/>
      <w:r w:rsidRPr="00500388">
        <w:t>Modification du DCE</w:t>
      </w:r>
      <w:bookmarkEnd w:id="54"/>
      <w:r w:rsidRPr="00500388">
        <w:t> </w:t>
      </w:r>
    </w:p>
    <w:p w14:paraId="42226AF6" w14:textId="426CB751" w:rsidR="00EA126C"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62ADCF55" w14:textId="70BD7295" w:rsidR="00F96C9B" w:rsidRDefault="0085098E" w:rsidP="00F96C9B">
      <w:pPr>
        <w:pStyle w:val="Titre2"/>
      </w:pPr>
      <w:bookmarkStart w:id="55" w:name="_Toc214459463"/>
      <w:r>
        <w:t>V</w:t>
      </w:r>
      <w:r w:rsidR="00F96C9B">
        <w:t>alidité des offres</w:t>
      </w:r>
      <w:bookmarkEnd w:id="55"/>
    </w:p>
    <w:p w14:paraId="5E46FC25" w14:textId="075D1DBF" w:rsidR="00F96C9B" w:rsidRDefault="00F96C9B" w:rsidP="008B079F">
      <w:pPr>
        <w:spacing w:before="240"/>
        <w:ind w:left="-1134"/>
        <w:jc w:val="both"/>
      </w:pPr>
      <w:r>
        <w:lastRenderedPageBreak/>
        <w:t xml:space="preserve">Le candidat assure que ses </w:t>
      </w:r>
      <w:proofErr w:type="gramStart"/>
      <w:r>
        <w:t>offres  restent</w:t>
      </w:r>
      <w:proofErr w:type="gramEnd"/>
      <w:r>
        <w:t xml:space="preserve"> valables 180 jours après la dernière date de mise à jour.</w:t>
      </w:r>
    </w:p>
    <w:p w14:paraId="5FC1647B" w14:textId="77777777" w:rsidR="000507E6" w:rsidRPr="00A03A89" w:rsidRDefault="000507E6" w:rsidP="008B079F">
      <w:pPr>
        <w:spacing w:before="240"/>
        <w:ind w:left="-1134"/>
        <w:jc w:val="both"/>
      </w:pPr>
    </w:p>
    <w:p w14:paraId="02C22F8D" w14:textId="727149F1" w:rsidR="00993119" w:rsidRPr="005B2E26" w:rsidRDefault="00993119" w:rsidP="00671AEB">
      <w:pPr>
        <w:pStyle w:val="Titre1"/>
      </w:pPr>
      <w:bookmarkStart w:id="56" w:name="_Toc465243683"/>
      <w:bookmarkStart w:id="57" w:name="_Toc193806286"/>
      <w:bookmarkStart w:id="58" w:name="_Toc214459464"/>
      <w:r w:rsidRPr="00A03A89">
        <w:t>MODALITES DE SOUMISSION</w:t>
      </w:r>
      <w:bookmarkEnd w:id="56"/>
      <w:bookmarkEnd w:id="57"/>
      <w:bookmarkEnd w:id="58"/>
    </w:p>
    <w:p w14:paraId="14C5C7B0" w14:textId="247BC74F" w:rsidR="00993119" w:rsidRPr="005B2E26" w:rsidRDefault="00993119" w:rsidP="00BC7559">
      <w:pPr>
        <w:pStyle w:val="Titre2"/>
      </w:pPr>
      <w:bookmarkStart w:id="59" w:name="_Toc465243685"/>
      <w:bookmarkStart w:id="60" w:name="_Toc193806287"/>
      <w:bookmarkStart w:id="61" w:name="_Toc214459465"/>
      <w:r w:rsidRPr="000B5691">
        <w:t>Dossier de candidature</w:t>
      </w:r>
      <w:bookmarkEnd w:id="59"/>
      <w:bookmarkEnd w:id="60"/>
      <w:bookmarkEnd w:id="61"/>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2"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2C464B32" w14:textId="77777777" w:rsidR="00C531BC" w:rsidRDefault="00C531BC" w:rsidP="00C531BC">
      <w:pPr>
        <w:pStyle w:val="Paragraphedeliste"/>
        <w:numPr>
          <w:ilvl w:val="0"/>
          <w:numId w:val="0"/>
        </w:numPr>
        <w:ind w:left="720"/>
      </w:pPr>
    </w:p>
    <w:p w14:paraId="5DCD4042" w14:textId="3D339A7B" w:rsidR="00C531BC" w:rsidRDefault="00C531BC" w:rsidP="00C531BC">
      <w:pPr>
        <w:pStyle w:val="Paragraphedeliste"/>
        <w:spacing w:before="240" w:line="360" w:lineRule="auto"/>
      </w:pPr>
      <w:r w:rsidRPr="00326D65">
        <w:t>Le candidat présente-t-il des garanties financières suffisantes pour assurer l’exécution du marché ?</w:t>
      </w:r>
      <w:r>
        <w:t xml:space="preserve"> </w:t>
      </w:r>
    </w:p>
    <w:p w14:paraId="163FD099" w14:textId="77777777" w:rsidR="004004D0" w:rsidRDefault="004004D0" w:rsidP="004004D0">
      <w:pPr>
        <w:pStyle w:val="Paragraphedeliste"/>
      </w:pPr>
      <w:bookmarkStart w:id="63" w:name="_Hlk197946134"/>
      <w:r w:rsidRPr="00302010">
        <w:t>Quels moyens humains et techniques seront mobilisés pour la réalisation de cette mission ?</w:t>
      </w:r>
      <w:bookmarkEnd w:id="63"/>
    </w:p>
    <w:p w14:paraId="3F90C5D4" w14:textId="3FBED009" w:rsidR="001339FB" w:rsidRDefault="005A7003" w:rsidP="004004D0">
      <w:pPr>
        <w:pStyle w:val="Paragraphedeliste"/>
        <w:spacing w:before="240"/>
      </w:pPr>
      <w:r w:rsidRPr="001659D4">
        <w:t>Quelles sont les références que le candidat a sur des marchés équivalents ?</w:t>
      </w:r>
    </w:p>
    <w:bookmarkEnd w:id="62"/>
    <w:p w14:paraId="677A0A76" w14:textId="64BA3B8F" w:rsidR="00484E63" w:rsidRPr="00D6422D" w:rsidRDefault="00484E63" w:rsidP="001339FB">
      <w:pPr>
        <w:ind w:left="-1134"/>
        <w:jc w:val="both"/>
      </w:pPr>
      <w:r w:rsidRPr="00D6422D">
        <w:t xml:space="preserve">L’utilisation de l’annexe </w:t>
      </w:r>
      <w:r w:rsidR="00D6422D" w:rsidRPr="00D6422D">
        <w:t>ADC</w:t>
      </w:r>
      <w:r w:rsidR="00D875A3">
        <w:t xml:space="preserve"> </w:t>
      </w:r>
      <w:r w:rsidR="004004D0" w:rsidRPr="004004D0">
        <w:rPr>
          <w:i/>
          <w:iCs/>
          <w:smallCaps/>
        </w:rPr>
        <w:t>PAD-03-25 SDPN</w:t>
      </w:r>
      <w:r w:rsidR="004004D0">
        <w:rPr>
          <w:i/>
          <w:iCs/>
          <w:smallCap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4" w:name="_Toc193806288"/>
      <w:bookmarkStart w:id="65" w:name="_Toc214459466"/>
      <w:r w:rsidRPr="00D6422D">
        <w:t>Interdictions de soumissionner</w:t>
      </w:r>
      <w:bookmarkEnd w:id="64"/>
      <w:bookmarkEnd w:id="65"/>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6" w:name="_Toc193806289"/>
      <w:bookmarkStart w:id="67" w:name="_Toc214459467"/>
      <w:r w:rsidRPr="00D6422D">
        <w:t>Interdictions de soumissionner en cas de groupement d'opérateurs économiques et de sous-traitance</w:t>
      </w:r>
      <w:bookmarkEnd w:id="66"/>
      <w:bookmarkEnd w:id="67"/>
      <w:r w:rsidRPr="00D6422D">
        <w:t xml:space="preserve"> </w:t>
      </w:r>
    </w:p>
    <w:p w14:paraId="71504B4C" w14:textId="77777777" w:rsidR="001953E1" w:rsidRDefault="00993119" w:rsidP="001339FB">
      <w:pPr>
        <w:ind w:left="-1134"/>
        <w:jc w:val="both"/>
      </w:pPr>
      <w:r w:rsidRPr="000B5691">
        <w:lastRenderedPageBreak/>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8" w:name="_Toc193806290"/>
      <w:bookmarkStart w:id="69" w:name="_Toc214459468"/>
      <w:r w:rsidRPr="005B2E26">
        <w:t>Présentation de</w:t>
      </w:r>
      <w:r w:rsidRPr="000B5691">
        <w:t xml:space="preserve"> la candidature</w:t>
      </w:r>
      <w:bookmarkEnd w:id="68"/>
      <w:bookmarkEnd w:id="69"/>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70" w:name="_Toc193806291"/>
      <w:r w:rsidRPr="005B2E26">
        <w:t>Candidature sous forme de DUME</w:t>
      </w:r>
      <w:bookmarkEnd w:id="70"/>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0CB87218" w:rsidR="00EA126C" w:rsidRDefault="00600003" w:rsidP="001953E1">
      <w:pPr>
        <w:ind w:left="-1134"/>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4004D0">
        <w:t>3</w:t>
      </w:r>
      <w:r w:rsidR="00EA126C" w:rsidRPr="00D6422D">
        <w:t>.</w:t>
      </w:r>
    </w:p>
    <w:p w14:paraId="7357272C" w14:textId="3FEFB9C0" w:rsidR="00993119" w:rsidRPr="005B2E26" w:rsidRDefault="00993119" w:rsidP="00AF2B97">
      <w:pPr>
        <w:pStyle w:val="Titre4"/>
      </w:pPr>
      <w:bookmarkStart w:id="71" w:name="_Toc193806292"/>
      <w:r w:rsidRPr="00D6422D">
        <w:t>Candidature avec les formulaires DC1 et DC2</w:t>
      </w:r>
      <w:bookmarkEnd w:id="71"/>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1AFDC6AE" w:rsidR="00993119" w:rsidRPr="00D6422D" w:rsidRDefault="00993119" w:rsidP="00CF6000">
      <w:pPr>
        <w:numPr>
          <w:ilvl w:val="0"/>
          <w:numId w:val="13"/>
        </w:numPr>
        <w:spacing w:after="0" w:line="240" w:lineRule="auto"/>
        <w:jc w:val="both"/>
      </w:pPr>
      <w:r w:rsidRPr="00D6422D">
        <w:t xml:space="preserve">Lettre de candidature ou formulaire DC1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176E63A3" w14:textId="7AD3E74C" w:rsidR="00993119" w:rsidRPr="00D6422D" w:rsidRDefault="00993119" w:rsidP="004004D0">
      <w:pPr>
        <w:numPr>
          <w:ilvl w:val="0"/>
          <w:numId w:val="13"/>
        </w:numPr>
        <w:spacing w:after="0" w:line="240" w:lineRule="auto"/>
        <w:jc w:val="both"/>
      </w:pPr>
      <w:r w:rsidRPr="00D6422D">
        <w:t>Déclaration du candidat ou formulaire DC2 ou équivalent, dûment rempli et daté</w:t>
      </w:r>
      <w:r w:rsidR="002467E2" w:rsidRPr="00D6422D">
        <w:t xml:space="preserve"> </w:t>
      </w:r>
      <w:r w:rsidRPr="00D6422D">
        <w:t xml:space="preserve">; en cas de candidature groupée, le DC2 est rempli par chaque membre du groupement. </w:t>
      </w:r>
    </w:p>
    <w:p w14:paraId="16E4EED0" w14:textId="4CE49077" w:rsidR="00993119" w:rsidRDefault="00EA126C" w:rsidP="00CF6000">
      <w:pPr>
        <w:numPr>
          <w:ilvl w:val="0"/>
          <w:numId w:val="13"/>
        </w:numPr>
        <w:spacing w:after="0" w:line="240" w:lineRule="auto"/>
        <w:jc w:val="both"/>
      </w:pPr>
      <w:r w:rsidRPr="00D6422D">
        <w:t>Les réponses aux questions des critères CC1 à CC</w:t>
      </w:r>
      <w:r w:rsidR="004004D0">
        <w:t>3</w:t>
      </w:r>
      <w:r w:rsidR="008B079F">
        <w:t>.</w:t>
      </w:r>
    </w:p>
    <w:p w14:paraId="67AA7029" w14:textId="67D2A10D" w:rsidR="00993119" w:rsidRPr="00297269" w:rsidRDefault="00EA126C" w:rsidP="00B52C03">
      <w:pPr>
        <w:numPr>
          <w:ilvl w:val="0"/>
          <w:numId w:val="13"/>
        </w:numPr>
        <w:spacing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w:t>
      </w:r>
      <w:proofErr w:type="spellStart"/>
      <w:r w:rsidR="00993119" w:rsidRPr="00297269">
        <w:t>me</w:t>
      </w:r>
      <w:r w:rsidR="00767C64" w:rsidRPr="00B52C03">
        <w:t xml:space="preserve"> </w:t>
      </w:r>
      <w:r w:rsidR="00993119" w:rsidRPr="00297269">
        <w:t>sure</w:t>
      </w:r>
      <w:proofErr w:type="spellEnd"/>
      <w:r w:rsidR="00993119" w:rsidRPr="00297269">
        <w:t xml:space="preserv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44FAC1E4" w:rsidR="00600003" w:rsidRPr="00297269" w:rsidRDefault="00EA126C" w:rsidP="001953E1">
      <w:pPr>
        <w:ind w:left="-1134"/>
        <w:jc w:val="both"/>
      </w:pPr>
      <w:r w:rsidRPr="00297269">
        <w:t>Les candidats sont invités à utiliser l’annexe ADC</w:t>
      </w:r>
      <w:r w:rsidR="00297269" w:rsidRPr="00B26803">
        <w:t xml:space="preserve"> </w:t>
      </w:r>
      <w:r w:rsidR="004004D0" w:rsidRPr="004004D0">
        <w:rPr>
          <w:i/>
          <w:iCs/>
          <w:smallCaps/>
        </w:rPr>
        <w:t>PAD-03-25 SDPN</w:t>
      </w:r>
      <w:r w:rsidR="004004D0">
        <w:rPr>
          <w:i/>
          <w:iCs/>
          <w:smallCaps/>
        </w:rPr>
        <w:t xml:space="preserve"> </w:t>
      </w:r>
      <w:r w:rsidRPr="00297269">
        <w:t>pour être guidés dans leur candidature.</w:t>
      </w:r>
    </w:p>
    <w:p w14:paraId="178435DC" w14:textId="0C8A4F8A" w:rsidR="00541445" w:rsidRPr="005B2E26" w:rsidRDefault="00541445" w:rsidP="00AF2B97">
      <w:pPr>
        <w:pStyle w:val="Titre4"/>
      </w:pPr>
      <w:bookmarkStart w:id="72" w:name="_Toc193806293"/>
      <w:r w:rsidRPr="00297269">
        <w:t>Candidatures avec l’annexe ADC</w:t>
      </w:r>
      <w:bookmarkEnd w:id="72"/>
    </w:p>
    <w:p w14:paraId="23197B04" w14:textId="0ED3FD65"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 xml:space="preserve">ADC </w:t>
      </w:r>
      <w:r w:rsidR="004004D0" w:rsidRPr="004004D0">
        <w:rPr>
          <w:i/>
          <w:iCs/>
          <w:smallCaps/>
        </w:rPr>
        <w:t>PAD-03-25 SDPN</w:t>
      </w:r>
      <w:r w:rsidR="00297269">
        <w:rPr>
          <w:i/>
          <w:iCs/>
        </w:rPr>
        <w:t>.</w:t>
      </w:r>
    </w:p>
    <w:p w14:paraId="6F0E5791" w14:textId="311A0D91" w:rsidR="00541445" w:rsidRPr="005B2E26" w:rsidRDefault="00541445" w:rsidP="005B2E26">
      <w:pPr>
        <w:ind w:left="-1134"/>
        <w:jc w:val="both"/>
      </w:pPr>
      <w:r w:rsidRPr="00297269">
        <w:lastRenderedPageBreak/>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3" w:name="_Toc193806294"/>
      <w:bookmarkStart w:id="74" w:name="_Toc214459469"/>
      <w:r w:rsidRPr="00297269">
        <w:t>Précisions sur la sous-traitance</w:t>
      </w:r>
      <w:bookmarkEnd w:id="73"/>
      <w:bookmarkEnd w:id="74"/>
      <w:r w:rsidRPr="00297269">
        <w:t xml:space="preserve"> </w:t>
      </w:r>
    </w:p>
    <w:p w14:paraId="23E6A365" w14:textId="03648219" w:rsidR="00993119" w:rsidRPr="005B2E26" w:rsidRDefault="00993119" w:rsidP="005B2E26">
      <w:pPr>
        <w:pStyle w:val="Titre4"/>
      </w:pPr>
      <w:bookmarkStart w:id="75" w:name="_Toc193806295"/>
      <w:r w:rsidRPr="00297269">
        <w:t>Candidature sous forme de DUME</w:t>
      </w:r>
      <w:bookmarkEnd w:id="75"/>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t xml:space="preserve"> </w:t>
      </w:r>
      <w:bookmarkStart w:id="76" w:name="_Toc193806296"/>
      <w:r w:rsidRPr="00297269">
        <w:t>Autre forme de candidature</w:t>
      </w:r>
      <w:bookmarkEnd w:id="76"/>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7" w:name="_Toc160740189"/>
      <w:bookmarkStart w:id="78" w:name="_Toc193806297"/>
      <w:bookmarkStart w:id="79" w:name="_Toc214459470"/>
      <w:r w:rsidRPr="00297269">
        <w:t>Plan de nommage des fichiers</w:t>
      </w:r>
      <w:bookmarkEnd w:id="77"/>
      <w:bookmarkEnd w:id="78"/>
      <w:bookmarkEnd w:id="79"/>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2B14D2">
            <w:pPr>
              <w:ind w:left="284"/>
            </w:pPr>
            <w:r w:rsidRPr="00297269">
              <w:t>Document à Produire</w:t>
            </w:r>
          </w:p>
        </w:tc>
        <w:tc>
          <w:tcPr>
            <w:tcW w:w="3302" w:type="dxa"/>
          </w:tcPr>
          <w:p w14:paraId="4CB75AD1" w14:textId="77777777" w:rsidR="00541445" w:rsidRPr="00297269" w:rsidRDefault="00541445" w:rsidP="002B14D2">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9">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2B14D2">
            <w:pPr>
              <w:pStyle w:val="Paragraphedeliste"/>
              <w:numPr>
                <w:ilvl w:val="0"/>
                <w:numId w:val="0"/>
              </w:numPr>
              <w:ind w:left="644"/>
            </w:pPr>
          </w:p>
        </w:tc>
        <w:tc>
          <w:tcPr>
            <w:tcW w:w="3302" w:type="dxa"/>
          </w:tcPr>
          <w:p w14:paraId="30169F61" w14:textId="77777777" w:rsidR="00541445" w:rsidRPr="00297269" w:rsidRDefault="00541445" w:rsidP="002B14D2">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2B14D2">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2B14D2">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lastRenderedPageBreak/>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2B14D2">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002E7ACA"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4004D0">
              <w:t>3</w:t>
            </w:r>
            <w:r w:rsidRPr="00297269">
              <w:rPr>
                <w:spacing w:val="3"/>
              </w:rPr>
              <w:t xml:space="preserve">, pour les membres du groupement, </w:t>
            </w:r>
          </w:p>
        </w:tc>
        <w:tc>
          <w:tcPr>
            <w:tcW w:w="3302" w:type="dxa"/>
          </w:tcPr>
          <w:p w14:paraId="4A4BA405" w14:textId="45203E40" w:rsidR="00541445" w:rsidRPr="00297269" w:rsidRDefault="00541445" w:rsidP="002B14D2">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2B14D2">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80" w:name="_Toc465243686"/>
      <w:r w:rsidRPr="00297269">
        <w:t xml:space="preserve"> </w:t>
      </w:r>
      <w:bookmarkStart w:id="81" w:name="_Toc193806298"/>
      <w:bookmarkStart w:id="82" w:name="_Toc214459471"/>
      <w:r w:rsidRPr="00297269">
        <w:t>Dossier d’offre</w:t>
      </w:r>
      <w:bookmarkEnd w:id="80"/>
      <w:bookmarkEnd w:id="81"/>
      <w:bookmarkEnd w:id="82"/>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3ED79709" w:rsidR="00993119" w:rsidRPr="00297269" w:rsidRDefault="00993119" w:rsidP="00CF6000">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017CBE56"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 xml:space="preserve">Décomposition du prix globale et forfaitaire DPGF </w:t>
      </w:r>
      <w:r w:rsidR="003D3287" w:rsidRPr="003D3287">
        <w:rPr>
          <w:rFonts w:cs="Tahoma"/>
        </w:rPr>
        <w:t>dûment complété</w:t>
      </w:r>
      <w:r w:rsidR="003D3287">
        <w:rPr>
          <w:rFonts w:cs="Tahoma"/>
        </w:rPr>
        <w:t xml:space="preserve"> </w:t>
      </w:r>
      <w:r w:rsidRPr="001339FB">
        <w:rPr>
          <w:rFonts w:cs="Tahoma"/>
        </w:rPr>
        <w:t>;</w:t>
      </w:r>
    </w:p>
    <w:p w14:paraId="20917548" w14:textId="2FCAE2EE"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003605D1">
        <w:rPr>
          <w:rFonts w:cs="Tahoma"/>
        </w:rPr>
        <w:t>et DQE</w:t>
      </w:r>
    </w:p>
    <w:p w14:paraId="347768FC" w14:textId="010FB819"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004004D0">
        <w:rPr>
          <w:rFonts w:cs="Tahoma"/>
        </w:rPr>
        <w:t>aspect environnemental</w:t>
      </w:r>
      <w:r w:rsidRPr="001339FB">
        <w:rPr>
          <w:rFonts w:cs="Tahoma"/>
        </w:rPr>
        <w:t> : bordereau de réponse au critère « </w:t>
      </w:r>
      <w:r w:rsidR="000D02F8" w:rsidRPr="000D02F8">
        <w:rPr>
          <w:rFonts w:cs="Tahoma"/>
        </w:rPr>
        <w:t xml:space="preserve">Valeur environnementale de </w:t>
      </w:r>
      <w:proofErr w:type="gramStart"/>
      <w:r w:rsidR="000D02F8" w:rsidRPr="000D02F8">
        <w:rPr>
          <w:rFonts w:cs="Tahoma"/>
        </w:rPr>
        <w:t>l’offre</w:t>
      </w:r>
      <w:r w:rsidRPr="001339FB">
        <w:rPr>
          <w:rFonts w:cs="Tahoma"/>
        </w:rPr>
        <w:t>»</w:t>
      </w:r>
      <w:proofErr w:type="gramEnd"/>
      <w:r w:rsidR="003D3287">
        <w:rPr>
          <w:rFonts w:cs="Tahoma"/>
        </w:rPr>
        <w:t xml:space="preserve"> </w:t>
      </w:r>
      <w:r w:rsidR="003D3287" w:rsidRPr="003D3287">
        <w:rPr>
          <w:rFonts w:cs="Tahoma"/>
        </w:rPr>
        <w:t>dûment complété</w:t>
      </w:r>
      <w:r w:rsidR="003D3287">
        <w:rPr>
          <w:rFonts w:cs="Tahoma"/>
        </w:rPr>
        <w:t> ;</w:t>
      </w:r>
    </w:p>
    <w:p w14:paraId="694C5C4E" w14:textId="299E8F15" w:rsidR="00CD66A1" w:rsidRDefault="00197260" w:rsidP="003605D1">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420AC204" w14:textId="77777777" w:rsidR="003605D1" w:rsidRPr="00CD66A1" w:rsidRDefault="003605D1" w:rsidP="0033476D">
      <w:pPr>
        <w:widowControl w:val="0"/>
        <w:tabs>
          <w:tab w:val="left" w:pos="0"/>
        </w:tabs>
        <w:spacing w:after="120" w:line="240" w:lineRule="auto"/>
        <w:ind w:left="1440"/>
        <w:jc w:val="both"/>
        <w:rPr>
          <w:rFonts w:cs="Tahoma"/>
        </w:rPr>
      </w:pPr>
    </w:p>
    <w:p w14:paraId="1898EE23" w14:textId="42E3E80E" w:rsidR="003605D1" w:rsidRPr="003605D1" w:rsidRDefault="003605D1" w:rsidP="0033476D">
      <w:pPr>
        <w:ind w:left="-1134"/>
        <w:jc w:val="both"/>
        <w:rPr>
          <w:b/>
          <w:bCs/>
          <w:color w:val="FF0000"/>
          <w:lang w:val="fr-BE"/>
        </w:rPr>
      </w:pPr>
      <w:r w:rsidRPr="003605D1">
        <w:rPr>
          <w:szCs w:val="20"/>
        </w:rPr>
        <w:t>Les quantités figurant dans le DQE sont données à titre prévisionnel et n’ont pas de valeur contractuelle ; elles servent uniquement à l’analyse des offres.</w:t>
      </w: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Pr="005D5591" w:rsidRDefault="002155A1" w:rsidP="005D5591">
      <w:pPr>
        <w:spacing w:after="0" w:line="240" w:lineRule="auto"/>
        <w:ind w:left="-1134"/>
        <w:jc w:val="both"/>
        <w:rPr>
          <w:szCs w:val="20"/>
        </w:rPr>
      </w:pPr>
    </w:p>
    <w:p w14:paraId="21C8BE7E" w14:textId="12C54BBB" w:rsidR="00993119" w:rsidRPr="005D5591" w:rsidRDefault="00993119" w:rsidP="005D5591">
      <w:pPr>
        <w:ind w:left="-1134"/>
        <w:jc w:val="both"/>
        <w:rPr>
          <w:b/>
          <w:bCs/>
          <w:color w:val="FF0000"/>
          <w:szCs w:val="20"/>
        </w:rPr>
      </w:pPr>
      <w:r w:rsidRPr="005D5591">
        <w:rPr>
          <w:b/>
          <w:bCs/>
          <w:color w:val="FF0000"/>
          <w:szCs w:val="20"/>
        </w:rPr>
        <w:t xml:space="preserve">Les informations présentes dans le mémoire technique </w:t>
      </w:r>
      <w:r w:rsidRPr="005D5591">
        <w:rPr>
          <w:b/>
          <w:bCs/>
          <w:color w:val="FF0000"/>
          <w:szCs w:val="20"/>
          <w:u w:val="single"/>
        </w:rPr>
        <w:t xml:space="preserve">ne sont pas prises en compte </w:t>
      </w:r>
      <w:r w:rsidRPr="005D5591">
        <w:rPr>
          <w:b/>
          <w:bCs/>
          <w:color w:val="FF0000"/>
          <w:szCs w:val="20"/>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3" w:name="_Toc160740199"/>
      <w:bookmarkStart w:id="84" w:name="_Toc193806299"/>
      <w:bookmarkStart w:id="85" w:name="_Toc214459472"/>
      <w:r w:rsidRPr="00297269">
        <w:lastRenderedPageBreak/>
        <w:t>Plan de nommage des fichiers</w:t>
      </w:r>
      <w:bookmarkEnd w:id="83"/>
      <w:bookmarkEnd w:id="84"/>
      <w:bookmarkEnd w:id="85"/>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2B14D2">
            <w:pPr>
              <w:ind w:left="284"/>
            </w:pPr>
            <w:r w:rsidRPr="00297269">
              <w:t>Document à Produire</w:t>
            </w:r>
          </w:p>
        </w:tc>
        <w:tc>
          <w:tcPr>
            <w:tcW w:w="3302" w:type="dxa"/>
          </w:tcPr>
          <w:p w14:paraId="39A9EB1A" w14:textId="77777777" w:rsidR="00B35DC6" w:rsidRPr="00297269" w:rsidRDefault="00B35DC6" w:rsidP="002B14D2">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2B14D2">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2B14D2">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2B14D2">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2B14D2">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BC7559">
      <w:pPr>
        <w:pStyle w:val="Titre2"/>
      </w:pPr>
      <w:bookmarkStart w:id="86" w:name="_Toc193806300"/>
      <w:bookmarkStart w:id="87" w:name="_Toc214459473"/>
      <w:r w:rsidRPr="00A03A89">
        <w:t>Calendrier du projet</w:t>
      </w:r>
      <w:bookmarkEnd w:id="86"/>
      <w:bookmarkEnd w:id="87"/>
    </w:p>
    <w:p w14:paraId="651222B9" w14:textId="5712182E" w:rsidR="00993119" w:rsidRPr="00A03A89" w:rsidRDefault="00993119" w:rsidP="00993119">
      <w:pPr>
        <w:pStyle w:val="Titre3"/>
      </w:pPr>
      <w:bookmarkStart w:id="88" w:name="_Toc465243688"/>
      <w:bookmarkStart w:id="89" w:name="_Toc193806301"/>
      <w:bookmarkStart w:id="90" w:name="_Toc214459474"/>
      <w:r w:rsidRPr="00A03A89">
        <w:t>Date et heure limite de réception des plis</w:t>
      </w:r>
      <w:bookmarkEnd w:id="88"/>
      <w:r w:rsidRPr="00A03A89">
        <w:t xml:space="preserve"> de candidature</w:t>
      </w:r>
      <w:r w:rsidR="00EE06E5">
        <w:t xml:space="preserve"> et d’offres</w:t>
      </w:r>
      <w:bookmarkEnd w:id="89"/>
      <w:bookmarkEnd w:id="90"/>
    </w:p>
    <w:p w14:paraId="7F607CA3" w14:textId="72B4C6F8" w:rsidR="00197260" w:rsidRPr="005D5591" w:rsidRDefault="00993119" w:rsidP="003D3287">
      <w:pPr>
        <w:ind w:left="-1134"/>
        <w:jc w:val="both"/>
      </w:pPr>
      <w:r w:rsidRPr="003F7627">
        <w:t xml:space="preserve">Les candidats devront remettre leur pli </w:t>
      </w:r>
      <w:r w:rsidR="003F7627" w:rsidRPr="003F7627">
        <w:t xml:space="preserve">de candidature </w:t>
      </w:r>
      <w:r w:rsidR="00EE06E5">
        <w:t xml:space="preserve">et d’offres </w:t>
      </w:r>
      <w:r w:rsidR="003F7627" w:rsidRPr="003F7627">
        <w:t xml:space="preserve">avant </w:t>
      </w:r>
      <w:r w:rsidR="003F7627" w:rsidRPr="002155A1">
        <w:t xml:space="preserve">le </w:t>
      </w:r>
      <w:r w:rsidR="00FC6C59">
        <w:t>1</w:t>
      </w:r>
      <w:r w:rsidR="00E97EEE">
        <w:t>2</w:t>
      </w:r>
      <w:r w:rsidR="002E5396">
        <w:t xml:space="preserve"> décembre</w:t>
      </w:r>
      <w:r w:rsidR="00610D12" w:rsidRPr="0033476D">
        <w:t xml:space="preserve"> </w:t>
      </w:r>
      <w:r w:rsidR="0079335A" w:rsidRPr="0033476D">
        <w:t>2025</w:t>
      </w:r>
      <w:r w:rsidR="00610D12">
        <w:t xml:space="preserve"> 12h (heure </w:t>
      </w:r>
      <w:r w:rsidR="00E97EEE">
        <w:t>de Guyane, soit 16h heure de Paris</w:t>
      </w:r>
      <w:r w:rsidR="00610D12">
        <w:t>)</w:t>
      </w:r>
      <w:r w:rsidR="003F7627" w:rsidRPr="00610D12">
        <w:t>.</w:t>
      </w:r>
    </w:p>
    <w:p w14:paraId="52DCCA03" w14:textId="44C46D25" w:rsidR="00993119" w:rsidRPr="00A03A89" w:rsidRDefault="0024001C" w:rsidP="00993119">
      <w:pPr>
        <w:pStyle w:val="Titre3"/>
      </w:pPr>
      <w:bookmarkStart w:id="91" w:name="_Toc465243689"/>
      <w:bookmarkStart w:id="92" w:name="_Toc193806302"/>
      <w:bookmarkStart w:id="93" w:name="_Toc214459475"/>
      <w:r>
        <w:t>Modalités de t</w:t>
      </w:r>
      <w:r w:rsidR="00993119" w:rsidRPr="00A03A89">
        <w:t>ransmission des plis</w:t>
      </w:r>
      <w:bookmarkEnd w:id="91"/>
      <w:r w:rsidR="00993119" w:rsidRPr="00A03A89">
        <w:t> de candidature</w:t>
      </w:r>
      <w:r w:rsidR="003D3287">
        <w:t xml:space="preserve"> et</w:t>
      </w:r>
      <w:r w:rsidR="00993119" w:rsidRPr="00A03A89">
        <w:t xml:space="preserve"> d’offres</w:t>
      </w:r>
      <w:bookmarkEnd w:id="92"/>
      <w:bookmarkEnd w:id="93"/>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lastRenderedPageBreak/>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160BE673" w:rsidR="00993119" w:rsidRPr="00A03A89" w:rsidRDefault="00993119" w:rsidP="00197260">
      <w:pPr>
        <w:ind w:left="-1134"/>
        <w:jc w:val="both"/>
      </w:pPr>
      <w:r w:rsidRPr="00A03A89">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r w:rsidR="00610D12" w:rsidRPr="00A03A89">
        <w:t>prérequis</w:t>
      </w:r>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4" w:name="_Toc193806303"/>
      <w:bookmarkStart w:id="95" w:name="_Toc214459476"/>
      <w:r w:rsidRPr="00DC18B7">
        <w:t>Présentation des dossiers et format des fichiers</w:t>
      </w:r>
      <w:bookmarkEnd w:id="94"/>
      <w:bookmarkEnd w:id="95"/>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33476D">
      <w:pPr>
        <w:spacing w:after="0"/>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33476D">
      <w:pPr>
        <w:spacing w:after="0"/>
        <w:jc w:val="both"/>
      </w:pPr>
      <w:r w:rsidRPr="00DC18B7">
        <w:t xml:space="preserve">- Macros ; </w:t>
      </w:r>
    </w:p>
    <w:p w14:paraId="1FBDE9F2" w14:textId="6B839430" w:rsidR="00993119" w:rsidRDefault="00993119" w:rsidP="00610D12">
      <w:pPr>
        <w:spacing w:after="0"/>
        <w:jc w:val="both"/>
      </w:pPr>
      <w:r w:rsidRPr="00DC18B7">
        <w:t xml:space="preserve">- ActiveX, Applets, scripts </w:t>
      </w:r>
    </w:p>
    <w:p w14:paraId="31D8EDA0" w14:textId="77777777" w:rsidR="00610D12" w:rsidRPr="00DC18B7" w:rsidRDefault="00610D12" w:rsidP="0033476D">
      <w:pPr>
        <w:spacing w:after="0"/>
        <w:jc w:val="both"/>
      </w:pPr>
    </w:p>
    <w:p w14:paraId="523982E6" w14:textId="5DBF49A7" w:rsidR="00EE06E5" w:rsidRPr="00EE06E5" w:rsidRDefault="00993119" w:rsidP="00BC7559">
      <w:pPr>
        <w:pStyle w:val="Titre2"/>
      </w:pPr>
      <w:bookmarkStart w:id="96" w:name="_Toc193806304"/>
      <w:bookmarkStart w:id="97" w:name="_Toc214459477"/>
      <w:r w:rsidRPr="00DC18B7">
        <w:t>Horodatage</w:t>
      </w:r>
      <w:bookmarkEnd w:id="96"/>
      <w:bookmarkEnd w:id="97"/>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8" w:name="_Toc193806305"/>
      <w:bookmarkStart w:id="99" w:name="_Toc214459478"/>
      <w:r w:rsidRPr="00DC18B7">
        <w:lastRenderedPageBreak/>
        <w:t>Copie de sauvegarde</w:t>
      </w:r>
      <w:bookmarkEnd w:id="98"/>
      <w:bookmarkEnd w:id="99"/>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09F5A9A3" w14:textId="77777777" w:rsidR="000D02F8" w:rsidRDefault="000D02F8" w:rsidP="0033476D">
      <w:pPr>
        <w:spacing w:after="0" w:line="240" w:lineRule="auto"/>
        <w:ind w:left="-1134"/>
        <w:jc w:val="center"/>
      </w:pPr>
      <w:r>
        <w:t>DIRECTION DE LA PROSPECTIVE ET DE DEVELOPPEMENT</w:t>
      </w:r>
    </w:p>
    <w:p w14:paraId="30797CB3" w14:textId="77777777" w:rsidR="000D02F8" w:rsidRDefault="000D02F8" w:rsidP="0033476D">
      <w:pPr>
        <w:spacing w:after="0" w:line="240" w:lineRule="auto"/>
        <w:ind w:left="-1134"/>
        <w:jc w:val="center"/>
      </w:pPr>
      <w:r>
        <w:t>GRAND PORT MARITIME DE GUYANE</w:t>
      </w:r>
    </w:p>
    <w:p w14:paraId="3FB1B87E" w14:textId="77777777" w:rsidR="000D02F8" w:rsidRDefault="000D02F8" w:rsidP="0033476D">
      <w:pPr>
        <w:spacing w:after="0" w:line="240" w:lineRule="auto"/>
        <w:ind w:left="-1134"/>
        <w:jc w:val="center"/>
      </w:pPr>
      <w:r>
        <w:t>ZI de DEGRAD-DES-CANNES</w:t>
      </w:r>
    </w:p>
    <w:p w14:paraId="648AA825" w14:textId="416843BC" w:rsidR="000D02F8" w:rsidRDefault="000D02F8" w:rsidP="00610D12">
      <w:pPr>
        <w:spacing w:after="0" w:line="240" w:lineRule="auto"/>
        <w:ind w:left="-1134"/>
        <w:jc w:val="center"/>
      </w:pPr>
      <w:r>
        <w:t>97354 REMIRE-MONTJOLY</w:t>
      </w:r>
    </w:p>
    <w:p w14:paraId="57FB6BAC" w14:textId="77777777" w:rsidR="00610D12" w:rsidRPr="00DC18B7" w:rsidRDefault="00610D12" w:rsidP="0033476D">
      <w:pPr>
        <w:spacing w:after="0" w:line="240" w:lineRule="auto"/>
        <w:ind w:left="-1134"/>
        <w:jc w:val="center"/>
      </w:pPr>
    </w:p>
    <w:p w14:paraId="35209E27" w14:textId="7B2B9372" w:rsidR="00993119" w:rsidRDefault="00993119" w:rsidP="00BC7559">
      <w:pPr>
        <w:pStyle w:val="Titre2"/>
      </w:pPr>
      <w:bookmarkStart w:id="100" w:name="_Toc193806306"/>
      <w:bookmarkStart w:id="101" w:name="_Toc214459479"/>
      <w:r w:rsidRPr="00DC18B7">
        <w:t>Antivirus</w:t>
      </w:r>
      <w:bookmarkEnd w:id="100"/>
      <w:bookmarkEnd w:id="101"/>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2" w:name="_Toc465243690"/>
      <w:bookmarkStart w:id="103" w:name="_Toc193806307"/>
      <w:bookmarkStart w:id="104" w:name="_Toc214459480"/>
      <w:r w:rsidRPr="008F6F13">
        <w:t>ANALYSE ET JUGEMENT DES DOSSIERS</w:t>
      </w:r>
      <w:bookmarkEnd w:id="102"/>
      <w:bookmarkEnd w:id="103"/>
      <w:bookmarkEnd w:id="104"/>
    </w:p>
    <w:p w14:paraId="7FC95C4B" w14:textId="086E5EEC" w:rsidR="00993119" w:rsidRPr="008F6F13" w:rsidRDefault="00993119" w:rsidP="00BC7559">
      <w:pPr>
        <w:pStyle w:val="Titre2"/>
      </w:pPr>
      <w:bookmarkStart w:id="105" w:name="_Toc465243691"/>
      <w:bookmarkStart w:id="106" w:name="_Toc193806308"/>
      <w:bookmarkStart w:id="107" w:name="_Toc214459481"/>
      <w:r w:rsidRPr="008F6F13">
        <w:rPr>
          <w:rStyle w:val="Titre2Car"/>
        </w:rPr>
        <w:t xml:space="preserve">Phase 1 : </w:t>
      </w:r>
      <w:bookmarkEnd w:id="105"/>
      <w:r w:rsidR="00E32A23">
        <w:t>phase candidature</w:t>
      </w:r>
      <w:bookmarkEnd w:id="106"/>
      <w:bookmarkEnd w:id="107"/>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professionnelle, de la capacité économique et financière et des capacités techniques et professionnelles 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8" w:name="_Toc193806309"/>
      <w:bookmarkStart w:id="109" w:name="_Toc214459482"/>
      <w:r w:rsidRPr="008F6F13">
        <w:rPr>
          <w:rStyle w:val="Accentuationlgre"/>
          <w:i/>
        </w:rPr>
        <w:t>Procédur</w:t>
      </w:r>
      <w:bookmarkEnd w:id="108"/>
      <w:r w:rsidR="00CD152E">
        <w:rPr>
          <w:rStyle w:val="Accentuationlgre"/>
          <w:i/>
        </w:rPr>
        <w:t>e</w:t>
      </w:r>
      <w:bookmarkEnd w:id="109"/>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 xml:space="preserve">Dans le cas particulier où le candidat est objectivement dans l’impossibilité de produire, pour justifier de sa capacité technique et/ou financière, l’un des renseignements ou documents demandés par le Pouvoir </w:t>
      </w:r>
      <w:r w:rsidRPr="008F6F13">
        <w:lastRenderedPageBreak/>
        <w:t>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10" w:name="_Toc193806310"/>
      <w:bookmarkStart w:id="111" w:name="_Toc214459483"/>
      <w:r w:rsidRPr="008F6F13">
        <w:rPr>
          <w:rStyle w:val="Accentuationlgre"/>
          <w:i/>
        </w:rPr>
        <w:t>Capacité</w:t>
      </w:r>
      <w:bookmarkEnd w:id="110"/>
      <w:bookmarkEnd w:id="111"/>
    </w:p>
    <w:p w14:paraId="4CC5918C" w14:textId="2FE86405"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2" w:name="_Toc193806311"/>
      <w:bookmarkStart w:id="113" w:name="_Toc214459484"/>
      <w:r w:rsidRPr="008F6F13">
        <w:rPr>
          <w:rStyle w:val="Accentuationlgre"/>
          <w:i/>
        </w:rPr>
        <w:t>Forme des candidatures</w:t>
      </w:r>
      <w:bookmarkEnd w:id="112"/>
      <w:bookmarkEnd w:id="113"/>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4" w:name="_Toc193806312"/>
      <w:bookmarkStart w:id="115" w:name="_Toc214459485"/>
      <w:r w:rsidRPr="008F6F13">
        <w:rPr>
          <w:rStyle w:val="Accentuationlgre"/>
        </w:rPr>
        <w:t>Critères</w:t>
      </w:r>
      <w:r w:rsidR="00A06F4D" w:rsidRPr="008F6F13">
        <w:rPr>
          <w:rStyle w:val="Accentuationlgre"/>
        </w:rPr>
        <w:t xml:space="preserve"> de sélection des candidats</w:t>
      </w:r>
      <w:bookmarkEnd w:id="114"/>
      <w:bookmarkEnd w:id="115"/>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4ECC2B8D" w:rsidR="005A7003" w:rsidRDefault="005A7003" w:rsidP="00C531BC">
      <w:pPr>
        <w:pStyle w:val="Paragraphedeliste"/>
        <w:numPr>
          <w:ilvl w:val="0"/>
          <w:numId w:val="19"/>
        </w:numPr>
        <w:spacing w:line="360" w:lineRule="auto"/>
        <w:ind w:left="1418"/>
      </w:pPr>
      <w:r>
        <w:t>CC</w:t>
      </w:r>
      <w:r w:rsidR="00C531BC">
        <w:t>2</w:t>
      </w:r>
      <w:r>
        <w:t xml:space="preserve"> </w:t>
      </w:r>
      <w:bookmarkStart w:id="116" w:name="_Toc196750124"/>
      <w:r w:rsidR="000D02F8" w:rsidRPr="000D02F8">
        <w:t>Moyens humains et techniques mobilisés pour le marché</w:t>
      </w:r>
    </w:p>
    <w:p w14:paraId="74F0BDB1" w14:textId="7BE175DB" w:rsidR="005A7003" w:rsidRPr="008F6F13" w:rsidRDefault="005A7003" w:rsidP="00C531BC">
      <w:pPr>
        <w:pStyle w:val="Paragraphedeliste"/>
        <w:numPr>
          <w:ilvl w:val="0"/>
          <w:numId w:val="19"/>
        </w:numPr>
        <w:spacing w:line="360" w:lineRule="auto"/>
        <w:ind w:left="1418"/>
      </w:pPr>
      <w:r>
        <w:t>CC</w:t>
      </w:r>
      <w:r w:rsidR="000D02F8">
        <w:t>3</w:t>
      </w:r>
      <w:r>
        <w:t xml:space="preserve"> </w:t>
      </w:r>
      <w:r w:rsidR="000D02F8">
        <w:t>R</w:t>
      </w:r>
      <w:r>
        <w:t>éférences</w:t>
      </w:r>
      <w:bookmarkEnd w:id="116"/>
    </w:p>
    <w:p w14:paraId="18065193" w14:textId="378FC617" w:rsidR="00E27705" w:rsidRPr="008F6F13" w:rsidRDefault="00E27705" w:rsidP="005A7003">
      <w:pPr>
        <w:ind w:left="-1134"/>
        <w:jc w:val="both"/>
      </w:pPr>
      <w:r w:rsidRPr="008F6F13">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51FC85CA" w:rsidR="00116CF5" w:rsidRPr="008F6F13" w:rsidRDefault="00EA126C" w:rsidP="00986E7F">
      <w:pPr>
        <w:ind w:left="-1134"/>
        <w:jc w:val="both"/>
      </w:pPr>
      <w:r w:rsidRPr="008F6F13">
        <w:t xml:space="preserve">IL est rappelé que les candidats sont invités à utiliser l’annexe ADC </w:t>
      </w:r>
      <w:r w:rsidR="000D02F8" w:rsidRPr="000D02F8">
        <w:rPr>
          <w:i/>
          <w:iCs/>
          <w:smallCaps/>
        </w:rPr>
        <w:t>PAD-03-25 SDPN</w:t>
      </w:r>
      <w:r w:rsidR="000D02F8">
        <w:rPr>
          <w:i/>
          <w:iCs/>
          <w:smallCaps/>
        </w:rPr>
        <w:t xml:space="preserve"> </w:t>
      </w:r>
      <w:r w:rsidRPr="008F6F13">
        <w:t>pour être guidés dans leur candidature.</w:t>
      </w:r>
    </w:p>
    <w:p w14:paraId="35D33808" w14:textId="68AE6407" w:rsidR="006F6D05" w:rsidRPr="00986E7F" w:rsidRDefault="00E829C7" w:rsidP="006F6D05">
      <w:pPr>
        <w:pStyle w:val="Titre3"/>
        <w:rPr>
          <w:i w:val="0"/>
          <w:u w:val="single"/>
        </w:rPr>
      </w:pPr>
      <w:bookmarkStart w:id="117" w:name="_Toc193806313"/>
      <w:bookmarkStart w:id="118" w:name="_Toc214459486"/>
      <w:r w:rsidRPr="006F6D05">
        <w:rPr>
          <w:rStyle w:val="Accentuationlgre"/>
        </w:rPr>
        <w:t>N</w:t>
      </w:r>
      <w:r w:rsidR="00A06F4D" w:rsidRPr="006F6D05">
        <w:rPr>
          <w:rStyle w:val="Accentuationlgre"/>
        </w:rPr>
        <w:t>ombre de candidats maximum admis à déposer une offre</w:t>
      </w:r>
      <w:bookmarkStart w:id="119" w:name="_Toc193806314"/>
      <w:bookmarkEnd w:id="117"/>
      <w:bookmarkEnd w:id="118"/>
    </w:p>
    <w:p w14:paraId="2E797185" w14:textId="054041CE" w:rsidR="005A7003" w:rsidRPr="00986E7F" w:rsidRDefault="00073953" w:rsidP="00986E7F">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19"/>
      <w:r w:rsidR="00B250B3">
        <w:t>.</w:t>
      </w:r>
    </w:p>
    <w:p w14:paraId="10F5D749" w14:textId="079B24DB" w:rsidR="006F6D05" w:rsidRPr="006F6D05" w:rsidRDefault="00993119" w:rsidP="00BC7559">
      <w:pPr>
        <w:pStyle w:val="Titre2"/>
      </w:pPr>
      <w:bookmarkStart w:id="120" w:name="_Toc465243692"/>
      <w:bookmarkStart w:id="121" w:name="_Toc193806315"/>
      <w:bookmarkStart w:id="122" w:name="_Toc214459487"/>
      <w:r w:rsidRPr="006F6D05">
        <w:t xml:space="preserve">Phase </w:t>
      </w:r>
      <w:r w:rsidR="00AA4F21" w:rsidRPr="006F6D05">
        <w:t>1</w:t>
      </w:r>
      <w:r w:rsidRPr="006F6D05">
        <w:t xml:space="preserve"> : Appréciation des offres</w:t>
      </w:r>
      <w:bookmarkEnd w:id="120"/>
      <w:bookmarkEnd w:id="121"/>
      <w:bookmarkEnd w:id="122"/>
    </w:p>
    <w:p w14:paraId="4E6FA5EE" w14:textId="1D9941AF" w:rsidR="00993119" w:rsidRPr="008F6F13" w:rsidRDefault="00993119" w:rsidP="00993119">
      <w:pPr>
        <w:pStyle w:val="Titre3"/>
      </w:pPr>
      <w:bookmarkStart w:id="123" w:name="_Toc193806316"/>
      <w:bookmarkStart w:id="124" w:name="_Toc214459488"/>
      <w:r w:rsidRPr="006F6D05">
        <w:t>Procédure</w:t>
      </w:r>
      <w:bookmarkEnd w:id="123"/>
      <w:bookmarkEnd w:id="124"/>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lastRenderedPageBreak/>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5" w:name="_Toc193806317"/>
      <w:bookmarkStart w:id="126" w:name="_Hlk197985647"/>
      <w:bookmarkStart w:id="127" w:name="_Toc214459489"/>
      <w:r w:rsidRPr="006F6D05">
        <w:t>Critères de sélection des candidats admis à</w:t>
      </w:r>
      <w:r w:rsidR="000B3C78">
        <w:t xml:space="preserve"> soutenir,</w:t>
      </w:r>
      <w:r w:rsidRPr="006F6D05">
        <w:t xml:space="preserve"> négocier, et d’attribution des offres</w:t>
      </w:r>
      <w:bookmarkEnd w:id="125"/>
      <w:bookmarkEnd w:id="127"/>
    </w:p>
    <w:bookmarkEnd w:id="126"/>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8" w:name="_Hlk197985734"/>
      <w:r>
        <w:t>Ces critères seront également pris en compte pour la sélection des candidats admis à soutenir, et à négocier.</w:t>
      </w:r>
    </w:p>
    <w:bookmarkEnd w:id="128"/>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6CB34BC4" w:rsidR="00211C4A" w:rsidRPr="0091008C" w:rsidRDefault="00211C4A" w:rsidP="00211C4A">
      <w:pPr>
        <w:ind w:left="-1134"/>
        <w:jc w:val="both"/>
        <w:rPr>
          <w:rFonts w:cs="Arial"/>
          <w:szCs w:val="20"/>
        </w:rPr>
      </w:pPr>
      <w:r w:rsidRPr="0091008C">
        <w:rPr>
          <w:rFonts w:cs="Arial"/>
          <w:szCs w:val="20"/>
        </w:rPr>
        <w:t xml:space="preserve">Cette annexe sert à la fois pour déterminer le respect des exigences et pour permettre aux candidats d’indiquer celles </w:t>
      </w:r>
      <w:proofErr w:type="gramStart"/>
      <w:r w:rsidRPr="0091008C">
        <w:rPr>
          <w:rFonts w:cs="Arial"/>
          <w:szCs w:val="20"/>
        </w:rPr>
        <w:t>qui,  à</w:t>
      </w:r>
      <w:proofErr w:type="gramEnd"/>
      <w:r w:rsidRPr="0091008C">
        <w:rPr>
          <w:rFonts w:cs="Arial"/>
          <w:szCs w:val="20"/>
        </w:rPr>
        <w:t xml:space="preserve">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2481848"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6E21E026" w:rsidR="00211C4A" w:rsidRDefault="00993119" w:rsidP="00211C4A">
      <w:pPr>
        <w:widowControl w:val="0"/>
        <w:tabs>
          <w:tab w:val="left" w:pos="-1134"/>
        </w:tabs>
        <w:ind w:left="-1134"/>
        <w:jc w:val="both"/>
      </w:pPr>
      <w:r w:rsidRPr="00076CB7">
        <w:t xml:space="preserve">Ce critère compte pour </w:t>
      </w:r>
      <w:r w:rsidR="000D02F8">
        <w:rPr>
          <w:b/>
        </w:rPr>
        <w:t>5</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w:t>
      </w:r>
      <w:r w:rsidR="00817748">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1B7D4A86" w:rsidR="003A1DF9" w:rsidRDefault="003A1DF9" w:rsidP="005A7003">
      <w:pPr>
        <w:widowControl w:val="0"/>
        <w:ind w:left="-1134"/>
        <w:jc w:val="both"/>
      </w:pPr>
      <w:bookmarkStart w:id="129" w:name="_Hlk197985770"/>
      <w:bookmarkStart w:id="130" w:name="_Hlk197684195"/>
      <w:r w:rsidRPr="003A1DF9">
        <w:t xml:space="preserve">Ce critère compte pour </w:t>
      </w:r>
      <w:r w:rsidR="000D02F8">
        <w:rPr>
          <w:b/>
          <w:bCs/>
        </w:rPr>
        <w:t>3</w:t>
      </w:r>
      <w:r w:rsidRPr="004646D6">
        <w:rPr>
          <w:b/>
          <w:bCs/>
        </w:rPr>
        <w:t>5 %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0D02F8">
        <w:t>.</w:t>
      </w:r>
    </w:p>
    <w:bookmarkEnd w:id="129"/>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30"/>
    <w:p w14:paraId="26989B5B" w14:textId="711BC8C5" w:rsidR="006F0C33" w:rsidRPr="00C531BC" w:rsidRDefault="006F0C33" w:rsidP="000D02F8">
      <w:pPr>
        <w:pStyle w:val="Paragraphedeliste"/>
        <w:widowControl w:val="0"/>
        <w:numPr>
          <w:ilvl w:val="0"/>
          <w:numId w:val="29"/>
        </w:numPr>
        <w:tabs>
          <w:tab w:val="left" w:pos="0"/>
        </w:tabs>
        <w:spacing w:before="240"/>
        <w:rPr>
          <w:rFonts w:cs="Tahoma"/>
          <w:b/>
          <w:bCs/>
          <w:i/>
          <w:iCs/>
          <w:u w:val="single"/>
        </w:rPr>
      </w:pPr>
      <w:r w:rsidRPr="006F0C33">
        <w:rPr>
          <w:rFonts w:cs="Tahoma"/>
          <w:b/>
          <w:bCs/>
          <w:i/>
          <w:iCs/>
          <w:u w:val="single"/>
        </w:rPr>
        <w:t>Critère « Aspect</w:t>
      </w:r>
      <w:r w:rsidR="000D02F8">
        <w:rPr>
          <w:rFonts w:cs="Tahoma"/>
          <w:b/>
          <w:bCs/>
          <w:i/>
          <w:iCs/>
          <w:u w:val="single"/>
        </w:rPr>
        <w:t xml:space="preserve"> environnemental</w:t>
      </w:r>
      <w:r w:rsidRPr="006F0C33">
        <w:rPr>
          <w:rFonts w:cs="Tahoma"/>
          <w:b/>
          <w:bCs/>
          <w:i/>
          <w:iCs/>
          <w:u w:val="single"/>
        </w:rPr>
        <w:t> »</w:t>
      </w:r>
    </w:p>
    <w:p w14:paraId="001F052A" w14:textId="2E6C1E21" w:rsidR="00211C4A" w:rsidRPr="00211C4A" w:rsidRDefault="00211C4A" w:rsidP="00211C4A">
      <w:pPr>
        <w:ind w:left="-1134"/>
        <w:jc w:val="both"/>
        <w:rPr>
          <w:rFonts w:cs="Arial"/>
          <w:szCs w:val="20"/>
        </w:rPr>
      </w:pPr>
      <w:r w:rsidRPr="00211C4A">
        <w:rPr>
          <w:rFonts w:cs="Arial"/>
          <w:szCs w:val="20"/>
        </w:rPr>
        <w:t xml:space="preserve">Ce critère compte pour </w:t>
      </w:r>
      <w:r w:rsidR="000D02F8">
        <w:rPr>
          <w:rFonts w:cs="Arial"/>
          <w:b/>
          <w:bCs/>
          <w:szCs w:val="20"/>
        </w:rPr>
        <w:t>10</w:t>
      </w:r>
      <w:r w:rsidRPr="00211C4A">
        <w:rPr>
          <w:rFonts w:cs="Arial"/>
          <w:b/>
          <w:bCs/>
          <w:szCs w:val="20"/>
        </w:rPr>
        <w:t xml:space="preserve"> %</w:t>
      </w:r>
      <w:r w:rsidRPr="00211C4A">
        <w:rPr>
          <w:rFonts w:cs="Arial"/>
          <w:szCs w:val="20"/>
        </w:rPr>
        <w:t xml:space="preserve"> de la note finale attribuée à l’offre et est analysé exclusivement au regard du contenu de l’Annexe </w:t>
      </w:r>
      <w:r w:rsidR="009C013A">
        <w:rPr>
          <w:rFonts w:cs="Arial"/>
          <w:szCs w:val="20"/>
        </w:rPr>
        <w:t xml:space="preserve">aspect </w:t>
      </w:r>
      <w:r w:rsidR="000D02F8">
        <w:rPr>
          <w:rFonts w:cs="Arial"/>
          <w:szCs w:val="20"/>
        </w:rPr>
        <w:t>environnemental</w:t>
      </w:r>
      <w:r w:rsidRPr="00211C4A">
        <w:rPr>
          <w:rFonts w:cs="Arial"/>
          <w:szCs w:val="20"/>
        </w:rPr>
        <w:t xml:space="preserve"> : bordereau de réponse au critère « </w:t>
      </w:r>
      <w:r w:rsidR="000D02F8" w:rsidRPr="000D02F8">
        <w:rPr>
          <w:rFonts w:cs="Arial"/>
          <w:szCs w:val="20"/>
        </w:rPr>
        <w:t xml:space="preserve">Valeur environnementale de </w:t>
      </w:r>
      <w:proofErr w:type="gramStart"/>
      <w:r w:rsidR="000D02F8" w:rsidRPr="000D02F8">
        <w:rPr>
          <w:rFonts w:cs="Arial"/>
          <w:szCs w:val="20"/>
        </w:rPr>
        <w:t>l’offre</w:t>
      </w:r>
      <w:r w:rsidRPr="00211C4A">
        <w:rPr>
          <w:rFonts w:cs="Arial"/>
          <w:szCs w:val="20"/>
        </w:rPr>
        <w:t>»</w:t>
      </w:r>
      <w:proofErr w:type="gramEnd"/>
      <w:r w:rsidRPr="00211C4A">
        <w:rPr>
          <w:rFonts w:cs="Arial"/>
          <w:szCs w:val="20"/>
        </w:rPr>
        <w:t>.</w:t>
      </w:r>
    </w:p>
    <w:p w14:paraId="4115BD9A" w14:textId="77777777" w:rsidR="00211C4A" w:rsidRPr="00211C4A" w:rsidRDefault="00211C4A" w:rsidP="00211C4A">
      <w:pPr>
        <w:ind w:left="-1134"/>
        <w:jc w:val="both"/>
        <w:rPr>
          <w:rFonts w:cs="Arial"/>
          <w:szCs w:val="20"/>
        </w:rPr>
      </w:pPr>
      <w:r w:rsidRPr="00211C4A">
        <w:rPr>
          <w:rFonts w:cs="Arial"/>
          <w:szCs w:val="20"/>
        </w:rPr>
        <w:t>Les mentions invitant à se reporter à d’autres documents ne sont pas prises en compte.</w:t>
      </w:r>
    </w:p>
    <w:p w14:paraId="04941ACB" w14:textId="632C219E" w:rsidR="00B35DC6" w:rsidRPr="008F6F13" w:rsidRDefault="00993119" w:rsidP="00B35DC6">
      <w:pPr>
        <w:pStyle w:val="Titre3"/>
      </w:pPr>
      <w:bookmarkStart w:id="131" w:name="_Toc193806318"/>
      <w:bookmarkStart w:id="132" w:name="_Toc214459490"/>
      <w:r w:rsidRPr="006F6D05">
        <w:t>Langues</w:t>
      </w:r>
      <w:bookmarkEnd w:id="131"/>
      <w:bookmarkEnd w:id="132"/>
    </w:p>
    <w:p w14:paraId="42A45398" w14:textId="5028E079" w:rsidR="00993119" w:rsidRPr="008F6F13" w:rsidRDefault="00993119" w:rsidP="00095939">
      <w:pPr>
        <w:ind w:left="-1134"/>
        <w:jc w:val="both"/>
      </w:pPr>
      <w:r w:rsidRPr="008F6F13">
        <w:t xml:space="preserve">Les opérateurs économiques </w:t>
      </w:r>
      <w:r w:rsidR="00817748">
        <w:t>remettront</w:t>
      </w:r>
      <w:r w:rsidRPr="008F6F13">
        <w:t xml:space="preserve"> une</w:t>
      </w:r>
      <w:r w:rsidR="00817748">
        <w:t xml:space="preserve"> candidature et une</w:t>
      </w:r>
      <w:r w:rsidRPr="008F6F13">
        <w:t xml:space="preserve"> offre </w:t>
      </w:r>
      <w:r w:rsidR="00817748">
        <w:t>en langue française</w:t>
      </w:r>
      <w:r w:rsidRPr="008F6F13">
        <w:t>.</w:t>
      </w:r>
    </w:p>
    <w:p w14:paraId="5796C03B" w14:textId="3CA02428" w:rsidR="00116CF5" w:rsidRPr="00211C4A" w:rsidRDefault="00116CF5" w:rsidP="00993119">
      <w:pPr>
        <w:pStyle w:val="Titre3"/>
        <w:rPr>
          <w:i w:val="0"/>
          <w:u w:val="single"/>
        </w:rPr>
      </w:pPr>
      <w:bookmarkStart w:id="133" w:name="_Toc193806319"/>
      <w:bookmarkStart w:id="134" w:name="_Toc214459491"/>
      <w:r w:rsidRPr="006F6D05">
        <w:rPr>
          <w:rStyle w:val="Accentuationlgre"/>
        </w:rPr>
        <w:t>Indemnisation des offres</w:t>
      </w:r>
      <w:bookmarkEnd w:id="133"/>
      <w:bookmarkEnd w:id="134"/>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5" w:name="_Toc193806320"/>
      <w:bookmarkStart w:id="136" w:name="_Toc214459492"/>
      <w:r w:rsidRPr="008F6F13">
        <w:lastRenderedPageBreak/>
        <w:t>AUTRES POINTS IMPORTANTS</w:t>
      </w:r>
      <w:bookmarkEnd w:id="135"/>
      <w:bookmarkEnd w:id="136"/>
    </w:p>
    <w:p w14:paraId="5F8070A5" w14:textId="52E349D7" w:rsidR="00993119" w:rsidRPr="008F6F13" w:rsidRDefault="0024001C" w:rsidP="00BC7559">
      <w:pPr>
        <w:pStyle w:val="Titre2"/>
      </w:pPr>
      <w:bookmarkStart w:id="137" w:name="_Toc465243693"/>
      <w:bookmarkStart w:id="138" w:name="_Toc193806321"/>
      <w:bookmarkStart w:id="139" w:name="_Toc214459493"/>
      <w:r w:rsidRPr="008F6F13">
        <w:t>Documents à fournir par le candidat retenu</w:t>
      </w:r>
      <w:bookmarkEnd w:id="137"/>
      <w:bookmarkEnd w:id="138"/>
      <w:bookmarkEnd w:id="139"/>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40" w:name="_Toc464204626"/>
      <w:bookmarkStart w:id="141" w:name="_Toc465243694"/>
      <w:bookmarkStart w:id="142" w:name="_Toc193806322"/>
      <w:bookmarkStart w:id="143" w:name="_Toc214459494"/>
      <w:r w:rsidRPr="008F6F13">
        <w:t xml:space="preserve">Renseignements </w:t>
      </w:r>
      <w:bookmarkEnd w:id="140"/>
      <w:bookmarkEnd w:id="141"/>
      <w:r w:rsidRPr="008F6F13">
        <w:t>complémentaires</w:t>
      </w:r>
      <w:bookmarkEnd w:id="142"/>
      <w:bookmarkEnd w:id="143"/>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35D4245"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w:t>
      </w:r>
      <w:r w:rsidR="0033476D">
        <w:t>7</w:t>
      </w:r>
      <w:r w:rsidRPr="008F6F13">
        <w:t xml:space="preserve">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4" w:name="_Toc193806323"/>
      <w:bookmarkStart w:id="145" w:name="_Toc214459495"/>
      <w:r w:rsidRPr="008F6F13">
        <w:lastRenderedPageBreak/>
        <w:t>Modification des documents de la consultation</w:t>
      </w:r>
      <w:bookmarkEnd w:id="144"/>
      <w:bookmarkEnd w:id="145"/>
      <w:r w:rsidRPr="008F6F13">
        <w:t xml:space="preserve"> </w:t>
      </w:r>
    </w:p>
    <w:p w14:paraId="417F4EEB" w14:textId="14C4FD5F" w:rsidR="00993119" w:rsidRPr="008F6F13" w:rsidRDefault="00993119" w:rsidP="00095939">
      <w:pPr>
        <w:ind w:left="-1134"/>
        <w:jc w:val="both"/>
      </w:pPr>
      <w:r w:rsidRPr="008F6F13">
        <w:t xml:space="preserve">Des modifications peuvent être apportées aux documents de la consultation </w:t>
      </w:r>
      <w:r w:rsidRPr="0033476D">
        <w:rPr>
          <w:highlight w:val="yellow"/>
        </w:rPr>
        <w:t>au plus</w:t>
      </w:r>
      <w:r w:rsidRPr="008F6F13">
        <w:t xml:space="preserve"> </w:t>
      </w:r>
      <w:r w:rsidRPr="0033476D">
        <w:rPr>
          <w:highlight w:val="yellow"/>
        </w:rPr>
        <w:t xml:space="preserve">tard </w:t>
      </w:r>
      <w:r w:rsidR="0033476D">
        <w:rPr>
          <w:highlight w:val="yellow"/>
        </w:rPr>
        <w:t>7</w:t>
      </w:r>
      <w:r w:rsidRPr="0033476D">
        <w:rPr>
          <w:highlight w:val="yellow"/>
        </w:rPr>
        <w:t xml:space="preserve"> jours</w:t>
      </w:r>
      <w:r w:rsidRPr="008F6F13">
        <w:t xml:space="preserve">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6" w:name="_Toc464204629"/>
      <w:bookmarkStart w:id="147" w:name="_Toc465243695"/>
    </w:p>
    <w:p w14:paraId="2A8A9DE6" w14:textId="5AE0C6F1" w:rsidR="00993119" w:rsidRPr="008F6F13" w:rsidRDefault="0024001C" w:rsidP="00BC7559">
      <w:pPr>
        <w:pStyle w:val="Titre2"/>
      </w:pPr>
      <w:bookmarkStart w:id="148" w:name="_Toc193806324"/>
      <w:bookmarkStart w:id="149" w:name="_Toc214459496"/>
      <w:r w:rsidRPr="008F6F13">
        <w:t>Modalités de signature électronique</w:t>
      </w:r>
      <w:bookmarkEnd w:id="148"/>
      <w:bookmarkEnd w:id="149"/>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50" w:name="_Toc193806325"/>
      <w:bookmarkStart w:id="151" w:name="_Toc214459497"/>
      <w:r w:rsidRPr="006F6D05">
        <w:t xml:space="preserve">1er cas : certificat qualifié délivré par un prestataire de service de confiance qualifié et répondant aux exigences du règlement européen </w:t>
      </w:r>
      <w:proofErr w:type="spellStart"/>
      <w:r w:rsidRPr="006F6D05">
        <w:t>eIDAS</w:t>
      </w:r>
      <w:bookmarkEnd w:id="150"/>
      <w:bookmarkEnd w:id="151"/>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10"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2" w:name="_Toc193806326"/>
      <w:bookmarkStart w:id="153" w:name="_Toc214459498"/>
      <w:r w:rsidRPr="006F6D05">
        <w:lastRenderedPageBreak/>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2"/>
      <w:bookmarkEnd w:id="153"/>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4" w:name="_Toc193806327"/>
      <w:bookmarkStart w:id="155" w:name="_Toc214459499"/>
      <w:r w:rsidRPr="006F6D05">
        <w:t>Exigences relatives à l'outil de signature</w:t>
      </w:r>
      <w:bookmarkEnd w:id="154"/>
      <w:bookmarkEnd w:id="155"/>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055775C7" w14:textId="77777777" w:rsidR="00CB5860" w:rsidRDefault="00CB5860" w:rsidP="00211C4A">
      <w:pPr>
        <w:ind w:left="-1134"/>
        <w:jc w:val="both"/>
      </w:pPr>
    </w:p>
    <w:p w14:paraId="7144E462" w14:textId="39333026" w:rsidR="00CB5860" w:rsidRDefault="00CB5860" w:rsidP="00CB5860">
      <w:pPr>
        <w:pStyle w:val="Titre2"/>
      </w:pPr>
      <w:bookmarkStart w:id="156" w:name="_Toc214459500"/>
      <w:r>
        <w:t>RGPD</w:t>
      </w:r>
      <w:bookmarkEnd w:id="156"/>
    </w:p>
    <w:p w14:paraId="7AFA8573" w14:textId="50F1FCCB" w:rsidR="00CB5860" w:rsidRDefault="00CB5860" w:rsidP="00CB5860">
      <w:pPr>
        <w:pStyle w:val="Titre3"/>
      </w:pPr>
      <w:bookmarkStart w:id="157" w:name="_Toc214459501"/>
      <w:r>
        <w:t>Que faisons-nous des données personnelles des candidats ?</w:t>
      </w:r>
      <w:bookmarkEnd w:id="157"/>
    </w:p>
    <w:p w14:paraId="2E971928" w14:textId="77777777" w:rsidR="00CB5860" w:rsidRDefault="00CB5860" w:rsidP="00CB5860">
      <w:pPr>
        <w:ind w:left="-1134"/>
        <w:jc w:val="both"/>
      </w:pPr>
      <w: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sont susceptibles de faire l'objet de traitement(s). </w:t>
      </w:r>
    </w:p>
    <w:p w14:paraId="75ACECEB" w14:textId="00E09FDE" w:rsidR="00CB5860" w:rsidRDefault="00CB5860" w:rsidP="00CB5860">
      <w:pPr>
        <w:pStyle w:val="Paragraphedeliste"/>
        <w:spacing w:before="120" w:after="108" w:line="247" w:lineRule="auto"/>
        <w:ind w:left="426" w:hanging="426"/>
      </w:pPr>
      <w:r>
        <w:t>Identité et coordonnées du responsable de traitement et de son représentant : Le Directeur du GPM GUYANE</w:t>
      </w:r>
    </w:p>
    <w:p w14:paraId="0609E7F7" w14:textId="77777777" w:rsidR="00CB5860" w:rsidRDefault="00CB5860" w:rsidP="00CB5860">
      <w:pPr>
        <w:pStyle w:val="Paragraphedeliste"/>
        <w:spacing w:before="120" w:after="108" w:line="247" w:lineRule="auto"/>
        <w:ind w:left="426" w:hanging="426"/>
      </w:pPr>
      <w:r>
        <w:t>Responsable de Traitement Opérationnel (RTO) : Le Directeur du #CLIENT</w:t>
      </w:r>
    </w:p>
    <w:p w14:paraId="4514941F" w14:textId="77777777" w:rsidR="00CB5860" w:rsidRDefault="00CB5860" w:rsidP="00CB5860">
      <w:pPr>
        <w:pStyle w:val="Paragraphedeliste"/>
        <w:spacing w:before="120" w:after="108" w:line="247" w:lineRule="auto"/>
        <w:ind w:left="426" w:hanging="426"/>
      </w:pPr>
      <w:r>
        <w:t xml:space="preserve">Coordonnées du délégué à la protection des données : </w:t>
      </w:r>
    </w:p>
    <w:p w14:paraId="4183353D" w14:textId="33E2C606" w:rsidR="00CB5860" w:rsidRDefault="00CB5860" w:rsidP="00CB5860">
      <w:pPr>
        <w:ind w:left="708"/>
      </w:pPr>
      <w:r>
        <w:t>La secrétaire générale du GPM GUYANE</w:t>
      </w:r>
    </w:p>
    <w:p w14:paraId="619E460A" w14:textId="77777777" w:rsidR="00CB5860" w:rsidRDefault="00CB5860" w:rsidP="00CB5860">
      <w:pPr>
        <w:pStyle w:val="Paragraphedeliste"/>
        <w:spacing w:before="120" w:after="108" w:line="247" w:lineRule="auto"/>
        <w:ind w:left="426" w:hanging="426"/>
      </w:pPr>
      <w:r>
        <w:t xml:space="preserve">Base juridique du traitement : c) et e) de l'article 6.1 du RGPD </w:t>
      </w:r>
    </w:p>
    <w:p w14:paraId="0FF1E885" w14:textId="77777777" w:rsidR="00CB5860" w:rsidRDefault="00CB5860" w:rsidP="00CB5860">
      <w:pPr>
        <w:pStyle w:val="Paragraphedeliste"/>
        <w:spacing w:before="120" w:after="108" w:line="247" w:lineRule="auto"/>
        <w:ind w:left="426" w:hanging="426"/>
      </w:pPr>
      <w:r>
        <w:t xml:space="preserve">Finalité du ou des traitements : suivi de la présente procédure de passation, attribution du marché public et obligations légales en matière de durée d'utilité administrative (DUA) applicable aux marchés publics. </w:t>
      </w:r>
    </w:p>
    <w:p w14:paraId="4E71E598" w14:textId="77777777" w:rsidR="00CB5860" w:rsidRDefault="00CB5860" w:rsidP="00CB5860">
      <w:pPr>
        <w:pStyle w:val="Paragraphedeliste"/>
        <w:spacing w:before="120" w:after="108" w:line="247" w:lineRule="auto"/>
        <w:ind w:left="426" w:hanging="426"/>
      </w:pPr>
      <w:r>
        <w:t xml:space="preserve">Destinataires ou catégorie de destinataires : les données à caractère personnel concernées sont destinées exclusivement aux agents de l'Acheteur, des ministères et des opérateurs de l'Etat, ou de ses conseils en charge de la passation puis de l'exécution du présent contrat. </w:t>
      </w:r>
    </w:p>
    <w:p w14:paraId="0281E9AA" w14:textId="77777777" w:rsidR="00CB5860" w:rsidRDefault="00CB5860" w:rsidP="00CB5860">
      <w:pPr>
        <w:pStyle w:val="Paragraphedeliste"/>
        <w:spacing w:before="120" w:after="108" w:line="247" w:lineRule="auto"/>
        <w:ind w:left="426" w:hanging="426"/>
      </w:pPr>
      <w:r>
        <w:lastRenderedPageBreak/>
        <w:t xml:space="preserve">Durée de conservation : ces données sont conservées pendant toute la durée de passation et d'exécution du contrat ainsi que durant la DUA applicable au contrat. </w:t>
      </w:r>
    </w:p>
    <w:p w14:paraId="4CEDD262" w14:textId="77777777" w:rsidR="00CB5860" w:rsidRDefault="00CB5860" w:rsidP="00CB5860">
      <w:pPr>
        <w:pStyle w:val="Paragraphedeliste"/>
        <w:spacing w:before="120" w:after="108" w:line="247" w:lineRule="auto"/>
        <w:ind w:left="426" w:hanging="426"/>
      </w:pPr>
      <w:r w:rsidRPr="005C5FDE">
        <w:rPr>
          <w:rStyle w:val="ParagraphedelisteCar"/>
        </w:rPr>
        <w:t>Droits associés aux données : Conformément aux dispositions des articles 15 à 21 du RGPD, les</w:t>
      </w:r>
      <w:r>
        <w:t xml:space="preserve">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 Par ailleurs, la personne dont les données à caractère personnel sont collectées dans le cadre de la présente procédure dispose d'un droit de réclamation auprès de la CNIL.</w:t>
      </w:r>
    </w:p>
    <w:p w14:paraId="5AACD936" w14:textId="77777777" w:rsidR="00CB5860" w:rsidRDefault="00CB5860" w:rsidP="00CB5860"/>
    <w:p w14:paraId="6F45C0DA" w14:textId="77777777" w:rsidR="00CB5860" w:rsidRDefault="00CB5860" w:rsidP="00CB5860">
      <w:pPr>
        <w:pStyle w:val="Titre3"/>
      </w:pPr>
      <w:bookmarkStart w:id="158" w:name="_Toc214459502"/>
      <w:r>
        <w:t>Qu’attendons-nous de la part des candidats en matière de données privées ?</w:t>
      </w:r>
      <w:bookmarkEnd w:id="158"/>
    </w:p>
    <w:p w14:paraId="62045A9D" w14:textId="77777777" w:rsidR="00CB5860" w:rsidRDefault="00CB5860" w:rsidP="00CB5860"/>
    <w:p w14:paraId="5C1516C5" w14:textId="77777777" w:rsidR="00CB5860" w:rsidRDefault="00CB5860" w:rsidP="00CB5860">
      <w:pPr>
        <w:ind w:left="-1134"/>
        <w:jc w:val="both"/>
      </w:pPr>
      <w: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toute donnée à caractère personnel (notamment nom, prénom, adresse mail, données de connexion) des personnels du #CLIENT ou de ses conseils, collectées par le candidat dans le cadre de la présente procédure de passation, ne doit faire l’objet d’aucune conservation et d’aucun traitement en dehors de ceux strictement nécessaires à la réponse.</w:t>
      </w:r>
    </w:p>
    <w:p w14:paraId="0CBD4111" w14:textId="6E7BDA0D" w:rsidR="00CB5860" w:rsidRDefault="00CB5860" w:rsidP="00CB5860">
      <w:pPr>
        <w:ind w:left="-1134"/>
        <w:jc w:val="both"/>
      </w:pPr>
      <w:r>
        <w:t xml:space="preserve">En aucun cas, sauf accord explicite du GPM GUYANE ces données ne doivent sortir de l’UE, </w:t>
      </w:r>
      <w:proofErr w:type="gramStart"/>
      <w:r>
        <w:t>ou  être</w:t>
      </w:r>
      <w:proofErr w:type="gramEnd"/>
      <w:r>
        <w:t xml:space="preserve"> traitées par des IA.</w:t>
      </w:r>
    </w:p>
    <w:p w14:paraId="6CCC96C2" w14:textId="77777777" w:rsidR="00CB5860" w:rsidRDefault="00CB5860" w:rsidP="00CB5860">
      <w:pPr>
        <w:ind w:left="-1134"/>
        <w:jc w:val="both"/>
      </w:pPr>
      <w:r>
        <w:t>Tout manquement à cette exigence peut conduire à l’exclusion immédiate du candidat de la procédure, et aux poursuite prévues en fonction des infractions constatées.</w:t>
      </w:r>
    </w:p>
    <w:p w14:paraId="7FC08583" w14:textId="77777777" w:rsidR="00CB5860" w:rsidRDefault="00CB5860" w:rsidP="00CB5860"/>
    <w:p w14:paraId="42E2FB01" w14:textId="73A22490" w:rsidR="00993119" w:rsidRPr="008F6F13" w:rsidRDefault="0024001C" w:rsidP="00BC7559">
      <w:pPr>
        <w:pStyle w:val="Titre2"/>
      </w:pPr>
      <w:bookmarkStart w:id="159" w:name="_Toc193806328"/>
      <w:bookmarkStart w:id="160" w:name="_Toc214459503"/>
      <w:r w:rsidRPr="008F6F13">
        <w:t>Recours</w:t>
      </w:r>
      <w:bookmarkEnd w:id="146"/>
      <w:bookmarkEnd w:id="147"/>
      <w:bookmarkEnd w:id="159"/>
      <w:bookmarkEnd w:id="160"/>
    </w:p>
    <w:p w14:paraId="53DED771" w14:textId="4B38646A" w:rsidR="006972E7" w:rsidRPr="008F6F13" w:rsidRDefault="00993119" w:rsidP="0033476D">
      <w:pPr>
        <w:ind w:left="-1134"/>
        <w:jc w:val="both"/>
      </w:pPr>
      <w:r w:rsidRPr="008F6F13">
        <w:t>En cas de litige, l’instance chargée des procédures de recours sera le :</w:t>
      </w:r>
    </w:p>
    <w:p w14:paraId="4A6A9B63" w14:textId="77777777" w:rsidR="00E94EB5" w:rsidRDefault="006972E7" w:rsidP="00E94EB5">
      <w:pPr>
        <w:spacing w:after="0" w:line="240" w:lineRule="auto"/>
        <w:ind w:left="-1134"/>
        <w:jc w:val="center"/>
      </w:pPr>
      <w:r w:rsidRPr="006972E7">
        <w:t>Tribunal administratif de la Guyane</w:t>
      </w:r>
      <w:r w:rsidRPr="006972E7">
        <w:br/>
        <w:t xml:space="preserve">7, rue Schoelcher, </w:t>
      </w:r>
    </w:p>
    <w:p w14:paraId="01E0E872" w14:textId="6693AD42" w:rsidR="00E94EB5" w:rsidRDefault="006972E7" w:rsidP="0033476D">
      <w:pPr>
        <w:spacing w:after="0" w:line="240" w:lineRule="auto"/>
        <w:ind w:left="-1134"/>
        <w:jc w:val="center"/>
      </w:pPr>
      <w:r w:rsidRPr="006972E7">
        <w:t xml:space="preserve">B.P. 5030, </w:t>
      </w:r>
    </w:p>
    <w:p w14:paraId="329A8FF4" w14:textId="4D7103E9" w:rsidR="00275745" w:rsidRPr="003A1DF9" w:rsidRDefault="006972E7" w:rsidP="0033476D">
      <w:pPr>
        <w:spacing w:after="0" w:line="240" w:lineRule="auto"/>
        <w:ind w:left="-1134"/>
        <w:jc w:val="center"/>
      </w:pPr>
      <w:r w:rsidRPr="006972E7">
        <w:t>97305 Cayenne Cedex</w:t>
      </w:r>
      <w:r w:rsidRPr="006972E7">
        <w:br/>
        <w:t>05 94 25 49 70</w:t>
      </w:r>
      <w:r w:rsidRPr="006972E7">
        <w:br/>
      </w:r>
      <w:hyperlink r:id="rId11" w:history="1">
        <w:r w:rsidRPr="006972E7">
          <w:t>greffe.ta-cayenne@juradm.fr</w:t>
        </w:r>
      </w:hyperlink>
      <w:r w:rsidRPr="006972E7">
        <w:rPr>
          <w:rFonts w:cs="Arial"/>
          <w:color w:val="000000"/>
          <w:szCs w:val="20"/>
          <w:lang w:val="fr-BE"/>
        </w:rPr>
        <w:br/>
      </w:r>
      <w:bookmarkEnd w:id="7"/>
    </w:p>
    <w:sectPr w:rsidR="00275745" w:rsidRPr="003A1DF9" w:rsidSect="0033476D">
      <w:headerReference w:type="even" r:id="rId12"/>
      <w:headerReference w:type="default" r:id="rId13"/>
      <w:footerReference w:type="even" r:id="rId14"/>
      <w:footerReference w:type="default" r:id="rId15"/>
      <w:headerReference w:type="first" r:id="rId16"/>
      <w:footerReference w:type="first" r:id="rId17"/>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55045" w14:textId="77777777" w:rsidR="00201322" w:rsidRDefault="00201322" w:rsidP="00584267">
      <w:pPr>
        <w:spacing w:after="0" w:line="240" w:lineRule="auto"/>
      </w:pPr>
      <w:r>
        <w:separator/>
      </w:r>
    </w:p>
  </w:endnote>
  <w:endnote w:type="continuationSeparator" w:id="0">
    <w:p w14:paraId="18951731" w14:textId="77777777" w:rsidR="00201322" w:rsidRDefault="00201322"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7886949"/>
      <w:docPartObj>
        <w:docPartGallery w:val="Page Numbers (Bottom of Page)"/>
        <w:docPartUnique/>
      </w:docPartObj>
    </w:sdtPr>
    <w:sdtContent>
      <w:sdt>
        <w:sdtPr>
          <w:id w:val="1215470366"/>
          <w:docPartObj>
            <w:docPartGallery w:val="Page Numbers (Top of Page)"/>
            <w:docPartUnique/>
          </w:docPartObj>
        </w:sdtPr>
        <w:sdtContent>
          <w:p w14:paraId="1A64D1F6" w14:textId="77777777" w:rsidR="00BB70C4" w:rsidRPr="004A0147" w:rsidRDefault="00BB70C4" w:rsidP="00BB70C4">
            <w:pPr>
              <w:pStyle w:val="Pieddepage"/>
            </w:pPr>
            <w:r w:rsidRPr="004A0147">
              <w:rPr>
                <w:sz w:val="16"/>
                <w:szCs w:val="16"/>
              </w:rPr>
              <w:t>PAD-03-25</w:t>
            </w:r>
            <w:r w:rsidRPr="004A0147">
              <w:rPr>
                <w:sz w:val="16"/>
                <w:szCs w:val="16"/>
              </w:rPr>
              <w:tab/>
              <w:t>CCAP SDPN</w:t>
            </w:r>
            <w:r w:rsidRPr="004A0147">
              <w:rPr>
                <w:sz w:val="16"/>
                <w:szCs w:val="16"/>
              </w:rPr>
              <w:tab/>
              <w:t xml:space="preserve">Page </w:t>
            </w:r>
            <w:r w:rsidRPr="004A0147">
              <w:rPr>
                <w:bCs/>
                <w:sz w:val="16"/>
                <w:szCs w:val="16"/>
              </w:rPr>
              <w:fldChar w:fldCharType="begin"/>
            </w:r>
            <w:r w:rsidRPr="004A0147">
              <w:rPr>
                <w:bCs/>
                <w:sz w:val="16"/>
                <w:szCs w:val="16"/>
              </w:rPr>
              <w:instrText>PAGE</w:instrText>
            </w:r>
            <w:r w:rsidRPr="004A0147">
              <w:rPr>
                <w:bCs/>
                <w:sz w:val="16"/>
                <w:szCs w:val="16"/>
              </w:rPr>
              <w:fldChar w:fldCharType="separate"/>
            </w:r>
            <w:r>
              <w:rPr>
                <w:bCs/>
                <w:sz w:val="16"/>
                <w:szCs w:val="16"/>
              </w:rPr>
              <w:t>2</w:t>
            </w:r>
            <w:r w:rsidRPr="004A0147">
              <w:rPr>
                <w:bCs/>
                <w:sz w:val="16"/>
                <w:szCs w:val="16"/>
              </w:rPr>
              <w:fldChar w:fldCharType="end"/>
            </w:r>
            <w:r w:rsidRPr="004A0147">
              <w:rPr>
                <w:sz w:val="16"/>
                <w:szCs w:val="16"/>
              </w:rPr>
              <w:t xml:space="preserve"> sur </w:t>
            </w:r>
            <w:r w:rsidRPr="004A0147">
              <w:rPr>
                <w:bCs/>
                <w:sz w:val="16"/>
                <w:szCs w:val="16"/>
              </w:rPr>
              <w:fldChar w:fldCharType="begin"/>
            </w:r>
            <w:r w:rsidRPr="004A0147">
              <w:rPr>
                <w:bCs/>
                <w:sz w:val="16"/>
                <w:szCs w:val="16"/>
              </w:rPr>
              <w:instrText>NUMPAGES</w:instrText>
            </w:r>
            <w:r w:rsidRPr="004A0147">
              <w:rPr>
                <w:bCs/>
                <w:sz w:val="16"/>
                <w:szCs w:val="16"/>
              </w:rPr>
              <w:fldChar w:fldCharType="separate"/>
            </w:r>
            <w:r>
              <w:rPr>
                <w:bCs/>
                <w:sz w:val="16"/>
                <w:szCs w:val="16"/>
              </w:rPr>
              <w:t>8</w:t>
            </w:r>
            <w:r w:rsidRPr="004A0147">
              <w:rPr>
                <w:bCs/>
                <w:sz w:val="16"/>
                <w:szCs w:val="16"/>
              </w:rPr>
              <w:fldChar w:fldCharType="end"/>
            </w:r>
          </w:p>
        </w:sdtContent>
      </w:sdt>
    </w:sdtContent>
  </w:sdt>
  <w:p w14:paraId="28D79526" w14:textId="77777777" w:rsidR="00BB70C4" w:rsidRPr="0033476D" w:rsidRDefault="00BB70C4" w:rsidP="00BB70C4">
    <w:pPr>
      <w:pStyle w:val="Pieddepage"/>
      <w:rPr>
        <w:i/>
        <w:iCs/>
        <w:smallCaps/>
      </w:rPr>
    </w:pPr>
  </w:p>
  <w:p w14:paraId="51C11885" w14:textId="77777777" w:rsidR="00BB70C4" w:rsidRDefault="00BB70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69616900"/>
      <w:docPartObj>
        <w:docPartGallery w:val="Page Numbers (Top of Page)"/>
        <w:docPartUnique/>
      </w:docPartObj>
    </w:sdtPr>
    <w:sdtContent>
      <w:bookmarkStart w:id="161" w:name="_Hlk207879653" w:displacedByCustomXml="prev"/>
      <w:p w14:paraId="5332B5E2" w14:textId="7A251708" w:rsidR="00BB70C4" w:rsidRPr="003C1E24" w:rsidRDefault="00BB70C4" w:rsidP="003C1E24">
        <w:pPr>
          <w:pStyle w:val="Pieddepage"/>
          <w:jc w:val="right"/>
          <w:rPr>
            <w:sz w:val="16"/>
            <w:szCs w:val="16"/>
          </w:rPr>
        </w:pPr>
        <w:r w:rsidRPr="003C1E24">
          <w:rPr>
            <w:sz w:val="16"/>
            <w:szCs w:val="16"/>
          </w:rPr>
          <w:t xml:space="preserve">PAD-03-25 </w:t>
        </w:r>
        <w:r w:rsidRPr="003C1E24">
          <w:rPr>
            <w:sz w:val="16"/>
            <w:szCs w:val="16"/>
          </w:rPr>
          <w:tab/>
          <w:t xml:space="preserve">                                       </w:t>
        </w:r>
        <w:r w:rsidRPr="0033476D">
          <w:rPr>
            <w:sz w:val="16"/>
            <w:szCs w:val="16"/>
          </w:rPr>
          <w:t>RC</w:t>
        </w:r>
        <w:r w:rsidRPr="003C1E24">
          <w:rPr>
            <w:sz w:val="16"/>
            <w:szCs w:val="16"/>
          </w:rPr>
          <w:t xml:space="preserve"> SDPN</w:t>
        </w:r>
        <w:bookmarkEnd w:id="161"/>
        <w:r w:rsidRPr="0033476D">
          <w:rPr>
            <w:sz w:val="16"/>
            <w:szCs w:val="16"/>
          </w:rPr>
          <w:t xml:space="preserve">                                                                            </w:t>
        </w:r>
        <w:r w:rsidRPr="003C1E24">
          <w:rPr>
            <w:sz w:val="16"/>
            <w:szCs w:val="16"/>
          </w:rPr>
          <w:t xml:space="preserve">Page </w:t>
        </w:r>
        <w:r w:rsidRPr="003C1E24">
          <w:rPr>
            <w:bCs/>
            <w:sz w:val="16"/>
            <w:szCs w:val="16"/>
          </w:rPr>
          <w:fldChar w:fldCharType="begin"/>
        </w:r>
        <w:r w:rsidRPr="003C1E24">
          <w:rPr>
            <w:bCs/>
            <w:sz w:val="16"/>
            <w:szCs w:val="16"/>
          </w:rPr>
          <w:instrText>PAGE</w:instrText>
        </w:r>
        <w:r w:rsidRPr="003C1E24">
          <w:rPr>
            <w:bCs/>
            <w:sz w:val="16"/>
            <w:szCs w:val="16"/>
          </w:rPr>
          <w:fldChar w:fldCharType="separate"/>
        </w:r>
        <w:r w:rsidRPr="003C1E24">
          <w:rPr>
            <w:bCs/>
            <w:sz w:val="16"/>
            <w:szCs w:val="16"/>
          </w:rPr>
          <w:t>2</w:t>
        </w:r>
        <w:r w:rsidRPr="003C1E24">
          <w:rPr>
            <w:bCs/>
            <w:sz w:val="16"/>
            <w:szCs w:val="16"/>
          </w:rPr>
          <w:fldChar w:fldCharType="end"/>
        </w:r>
        <w:r w:rsidRPr="003C1E24">
          <w:rPr>
            <w:sz w:val="16"/>
            <w:szCs w:val="16"/>
          </w:rPr>
          <w:t xml:space="preserve"> sur </w:t>
        </w:r>
        <w:r w:rsidRPr="003C1E24">
          <w:rPr>
            <w:bCs/>
            <w:sz w:val="16"/>
            <w:szCs w:val="16"/>
          </w:rPr>
          <w:fldChar w:fldCharType="begin"/>
        </w:r>
        <w:r w:rsidRPr="003C1E24">
          <w:rPr>
            <w:bCs/>
            <w:sz w:val="16"/>
            <w:szCs w:val="16"/>
          </w:rPr>
          <w:instrText>NUMPAGES</w:instrText>
        </w:r>
        <w:r w:rsidRPr="003C1E24">
          <w:rPr>
            <w:bCs/>
            <w:sz w:val="16"/>
            <w:szCs w:val="16"/>
          </w:rPr>
          <w:fldChar w:fldCharType="separate"/>
        </w:r>
        <w:r w:rsidRPr="003C1E24">
          <w:rPr>
            <w:bCs/>
            <w:sz w:val="16"/>
            <w:szCs w:val="16"/>
          </w:rPr>
          <w:t>19</w:t>
        </w:r>
        <w:r w:rsidRPr="003C1E24">
          <w:rPr>
            <w:bCs/>
            <w:sz w:val="16"/>
            <w:szCs w:val="16"/>
          </w:rPr>
          <w:fldChar w:fldCharType="end"/>
        </w:r>
      </w:p>
    </w:sdtContent>
  </w:sdt>
  <w:p w14:paraId="74B67B28" w14:textId="5B7B3AD0" w:rsidR="00BB70C4" w:rsidRPr="0033476D" w:rsidRDefault="00BB70C4" w:rsidP="00F700E3">
    <w:pPr>
      <w:pStyle w:val="Pieddepage"/>
      <w:ind w:left="-1843"/>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D120C" w14:textId="5F6F322B" w:rsidR="00BB70C4" w:rsidRDefault="00BB70C4">
    <w:pPr>
      <w:pStyle w:val="Pieddepage"/>
      <w:jc w:val="right"/>
    </w:pPr>
  </w:p>
  <w:p w14:paraId="24AC1595" w14:textId="57E67CE3" w:rsidR="00BB70C4" w:rsidRPr="003C1E24" w:rsidRDefault="00BB70C4" w:rsidP="00F700E3">
    <w:pPr>
      <w:pStyle w:val="Pieddepage"/>
      <w:ind w:left="-1701"/>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20787" w14:textId="77777777" w:rsidR="00201322" w:rsidRDefault="00201322" w:rsidP="00584267">
      <w:pPr>
        <w:spacing w:after="0" w:line="240" w:lineRule="auto"/>
      </w:pPr>
      <w:r>
        <w:separator/>
      </w:r>
    </w:p>
  </w:footnote>
  <w:footnote w:type="continuationSeparator" w:id="0">
    <w:p w14:paraId="084519A2" w14:textId="77777777" w:rsidR="00201322" w:rsidRDefault="00201322"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E3F6" w14:textId="77777777" w:rsidR="00BB70C4" w:rsidRPr="00135E04" w:rsidRDefault="00BB70C4" w:rsidP="00BB70C4">
    <w:pPr>
      <w:pStyle w:val="En-tte"/>
      <w:tabs>
        <w:tab w:val="clear" w:pos="4536"/>
        <w:tab w:val="clear" w:pos="9072"/>
        <w:tab w:val="left" w:pos="1950"/>
      </w:tabs>
      <w:ind w:left="-1843"/>
      <w:jc w:val="center"/>
      <w:rPr>
        <w:b/>
        <w:bCs/>
        <w:sz w:val="14"/>
        <w:szCs w:val="14"/>
      </w:rPr>
    </w:pPr>
    <w:r w:rsidRPr="00135E04">
      <w:rPr>
        <w:b/>
        <w:bCs/>
        <w:sz w:val="14"/>
        <w:szCs w:val="14"/>
      </w:rPr>
      <w:t>GRAND PORT MARITIME DE GUYANE</w:t>
    </w:r>
  </w:p>
  <w:p w14:paraId="0CCA53F9" w14:textId="77777777" w:rsidR="00BB70C4" w:rsidRPr="00135E04" w:rsidRDefault="00BB70C4" w:rsidP="00BB70C4">
    <w:pPr>
      <w:pStyle w:val="En-tte"/>
      <w:tabs>
        <w:tab w:val="left" w:pos="1950"/>
      </w:tabs>
      <w:ind w:left="-1843"/>
      <w:jc w:val="center"/>
      <w:rPr>
        <w:b/>
        <w:bCs/>
        <w:sz w:val="14"/>
        <w:szCs w:val="14"/>
      </w:rPr>
    </w:pPr>
    <w:r w:rsidRPr="00135E04">
      <w:rPr>
        <w:b/>
        <w:bCs/>
        <w:sz w:val="14"/>
        <w:szCs w:val="14"/>
      </w:rPr>
      <w:t>MISSION D’ÉLABORATION DU SCHEMA DIRECTEUR DU PATRIMOINE NATUREL (S.D.P.N.)</w:t>
    </w:r>
  </w:p>
  <w:p w14:paraId="47E7DD9A" w14:textId="77777777" w:rsidR="00BB70C4" w:rsidRPr="00BB70C4" w:rsidRDefault="00BB70C4" w:rsidP="00BB70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3E18" w14:textId="77777777" w:rsidR="000507E6" w:rsidRPr="000507E6" w:rsidRDefault="000507E6" w:rsidP="000507E6">
    <w:pPr>
      <w:tabs>
        <w:tab w:val="left" w:pos="1950"/>
      </w:tabs>
      <w:spacing w:after="0" w:line="240" w:lineRule="auto"/>
      <w:ind w:left="-1843"/>
      <w:jc w:val="center"/>
      <w:rPr>
        <w:b/>
        <w:bCs/>
        <w:sz w:val="14"/>
        <w:szCs w:val="14"/>
      </w:rPr>
    </w:pPr>
    <w:r w:rsidRPr="000507E6">
      <w:rPr>
        <w:b/>
        <w:bCs/>
        <w:sz w:val="14"/>
        <w:szCs w:val="14"/>
      </w:rPr>
      <w:t>GRAND PORT MARITIME DE GUYANE</w:t>
    </w:r>
  </w:p>
  <w:p w14:paraId="70130DB7" w14:textId="127C17CE" w:rsidR="00BB70C4" w:rsidRDefault="000507E6" w:rsidP="000507E6">
    <w:pPr>
      <w:pStyle w:val="En-tte"/>
    </w:pPr>
    <w:r w:rsidRPr="000507E6">
      <w:rPr>
        <w:b/>
        <w:bCs/>
        <w:sz w:val="14"/>
        <w:szCs w:val="14"/>
      </w:rPr>
      <w:t>MISSION D’ÉLABORATION DU SCHEMA DIRECTEUR DU PATRIMOINE NATUREL (S.D.P.N.)</w:t>
    </w:r>
  </w:p>
  <w:p w14:paraId="0ED0BB0F" w14:textId="03AFCD7A" w:rsidR="00BB70C4" w:rsidRPr="003C1E24" w:rsidRDefault="000507E6" w:rsidP="0033476D">
    <w:pPr>
      <w:pStyle w:val="En-tte"/>
      <w:tabs>
        <w:tab w:val="clear" w:pos="4536"/>
        <w:tab w:val="clear" w:pos="9072"/>
        <w:tab w:val="center" w:pos="3968"/>
      </w:tabs>
      <w:rPr>
        <w:b/>
        <w:bCs/>
        <w:sz w:val="14"/>
        <w:szCs w:val="14"/>
      </w:rPr>
    </w:pPr>
    <w:r>
      <w:rPr>
        <w:b/>
        <w:bCs/>
        <w:sz w:val="14"/>
        <w:szCs w:val="14"/>
      </w:rPr>
      <w:tab/>
    </w:r>
  </w:p>
  <w:p w14:paraId="70F5E323" w14:textId="77777777" w:rsidR="00BB70C4" w:rsidRPr="00011E25" w:rsidRDefault="00BB70C4" w:rsidP="00264BC8">
    <w:pPr>
      <w:pStyle w:val="En-tte"/>
      <w:ind w:left="-1843"/>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2E231" w14:textId="7EFAB4FA" w:rsidR="00BB70C4" w:rsidRPr="0057346D" w:rsidRDefault="00BB70C4" w:rsidP="00264BC8">
    <w:pPr>
      <w:pStyle w:val="En-tte"/>
      <w:tabs>
        <w:tab w:val="clear" w:pos="4536"/>
        <w:tab w:val="center" w:pos="10348"/>
      </w:tabs>
      <w:ind w:left="-1701"/>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3450D50"/>
    <w:multiLevelType w:val="hybridMultilevel"/>
    <w:tmpl w:val="DF4CFE22"/>
    <w:lvl w:ilvl="0" w:tplc="EAC04CA6">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9" w15:restartNumberingAfterBreak="0">
    <w:nsid w:val="0FB53442"/>
    <w:multiLevelType w:val="multilevel"/>
    <w:tmpl w:val="FA64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3"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4"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37667D"/>
    <w:multiLevelType w:val="hybridMultilevel"/>
    <w:tmpl w:val="3DE84F56"/>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2"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F97BE0"/>
    <w:multiLevelType w:val="multilevel"/>
    <w:tmpl w:val="3260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68292E29"/>
    <w:multiLevelType w:val="multilevel"/>
    <w:tmpl w:val="0E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DB4C32"/>
    <w:multiLevelType w:val="hybridMultilevel"/>
    <w:tmpl w:val="A198B64E"/>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30" w15:restartNumberingAfterBreak="0">
    <w:nsid w:val="7B65142C"/>
    <w:multiLevelType w:val="multilevel"/>
    <w:tmpl w:val="33465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7107272">
    <w:abstractNumId w:val="3"/>
  </w:num>
  <w:num w:numId="2" w16cid:durableId="850068152">
    <w:abstractNumId w:val="2"/>
  </w:num>
  <w:num w:numId="3" w16cid:durableId="190152556">
    <w:abstractNumId w:val="1"/>
  </w:num>
  <w:num w:numId="4" w16cid:durableId="645746327">
    <w:abstractNumId w:val="0"/>
  </w:num>
  <w:num w:numId="5" w16cid:durableId="1757744189">
    <w:abstractNumId w:val="28"/>
  </w:num>
  <w:num w:numId="6" w16cid:durableId="1317493668">
    <w:abstractNumId w:val="19"/>
  </w:num>
  <w:num w:numId="7" w16cid:durableId="1752000936">
    <w:abstractNumId w:val="17"/>
  </w:num>
  <w:num w:numId="8" w16cid:durableId="14617334">
    <w:abstractNumId w:val="18"/>
  </w:num>
  <w:num w:numId="9" w16cid:durableId="245774522">
    <w:abstractNumId w:val="16"/>
  </w:num>
  <w:num w:numId="10" w16cid:durableId="1791436447">
    <w:abstractNumId w:val="26"/>
  </w:num>
  <w:num w:numId="11" w16cid:durableId="1154250320">
    <w:abstractNumId w:val="22"/>
  </w:num>
  <w:num w:numId="12" w16cid:durableId="1927028797">
    <w:abstractNumId w:val="15"/>
  </w:num>
  <w:num w:numId="13" w16cid:durableId="1578594093">
    <w:abstractNumId w:val="14"/>
  </w:num>
  <w:num w:numId="14" w16cid:durableId="1121536895">
    <w:abstractNumId w:val="13"/>
  </w:num>
  <w:num w:numId="15" w16cid:durableId="974916373">
    <w:abstractNumId w:val="8"/>
  </w:num>
  <w:num w:numId="16" w16cid:durableId="1313561389">
    <w:abstractNumId w:val="10"/>
  </w:num>
  <w:num w:numId="17" w16cid:durableId="1413770245">
    <w:abstractNumId w:val="7"/>
  </w:num>
  <w:num w:numId="18" w16cid:durableId="7802798">
    <w:abstractNumId w:val="24"/>
  </w:num>
  <w:num w:numId="19" w16cid:durableId="341472387">
    <w:abstractNumId w:val="5"/>
  </w:num>
  <w:num w:numId="20" w16cid:durableId="432362575">
    <w:abstractNumId w:val="4"/>
  </w:num>
  <w:num w:numId="21" w16cid:durableId="732778942">
    <w:abstractNumId w:val="11"/>
  </w:num>
  <w:num w:numId="22" w16cid:durableId="1583371601">
    <w:abstractNumId w:val="23"/>
  </w:num>
  <w:num w:numId="23" w16cid:durableId="1963265184">
    <w:abstractNumId w:val="12"/>
  </w:num>
  <w:num w:numId="24" w16cid:durableId="62141549">
    <w:abstractNumId w:val="21"/>
  </w:num>
  <w:num w:numId="25" w16cid:durableId="649528280">
    <w:abstractNumId w:val="25"/>
  </w:num>
  <w:num w:numId="26" w16cid:durableId="169217647">
    <w:abstractNumId w:val="9"/>
  </w:num>
  <w:num w:numId="27" w16cid:durableId="1247349432">
    <w:abstractNumId w:val="29"/>
  </w:num>
  <w:num w:numId="28" w16cid:durableId="1263956600">
    <w:abstractNumId w:val="20"/>
  </w:num>
  <w:num w:numId="29" w16cid:durableId="816458402">
    <w:abstractNumId w:val="6"/>
  </w:num>
  <w:num w:numId="30" w16cid:durableId="1609509414">
    <w:abstractNumId w:val="30"/>
  </w:num>
  <w:num w:numId="31" w16cid:durableId="909076173">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07E6"/>
    <w:rsid w:val="000559A4"/>
    <w:rsid w:val="00072801"/>
    <w:rsid w:val="00073953"/>
    <w:rsid w:val="00076CB7"/>
    <w:rsid w:val="0008105C"/>
    <w:rsid w:val="00085727"/>
    <w:rsid w:val="000929E6"/>
    <w:rsid w:val="00095939"/>
    <w:rsid w:val="000A0133"/>
    <w:rsid w:val="000A0A3A"/>
    <w:rsid w:val="000A2782"/>
    <w:rsid w:val="000A544C"/>
    <w:rsid w:val="000B1E49"/>
    <w:rsid w:val="000B3C78"/>
    <w:rsid w:val="000B4395"/>
    <w:rsid w:val="000B54FA"/>
    <w:rsid w:val="000B5691"/>
    <w:rsid w:val="000B720A"/>
    <w:rsid w:val="000D02F8"/>
    <w:rsid w:val="000D265D"/>
    <w:rsid w:val="000E42F8"/>
    <w:rsid w:val="000E4550"/>
    <w:rsid w:val="000F3A65"/>
    <w:rsid w:val="000F61F2"/>
    <w:rsid w:val="001008A2"/>
    <w:rsid w:val="00105AD3"/>
    <w:rsid w:val="00116CF5"/>
    <w:rsid w:val="001214BE"/>
    <w:rsid w:val="0012348F"/>
    <w:rsid w:val="001339FB"/>
    <w:rsid w:val="00137429"/>
    <w:rsid w:val="00137ED3"/>
    <w:rsid w:val="00155E90"/>
    <w:rsid w:val="00160624"/>
    <w:rsid w:val="00161FE4"/>
    <w:rsid w:val="00167917"/>
    <w:rsid w:val="00172E1A"/>
    <w:rsid w:val="001953E1"/>
    <w:rsid w:val="00197260"/>
    <w:rsid w:val="001C1851"/>
    <w:rsid w:val="001C79CC"/>
    <w:rsid w:val="001D000E"/>
    <w:rsid w:val="001D2796"/>
    <w:rsid w:val="001F0574"/>
    <w:rsid w:val="001F1BCF"/>
    <w:rsid w:val="00200F30"/>
    <w:rsid w:val="00201322"/>
    <w:rsid w:val="00203D6C"/>
    <w:rsid w:val="002063C9"/>
    <w:rsid w:val="00211299"/>
    <w:rsid w:val="00211C4A"/>
    <w:rsid w:val="00212E61"/>
    <w:rsid w:val="002155A1"/>
    <w:rsid w:val="00215AF5"/>
    <w:rsid w:val="00226CEA"/>
    <w:rsid w:val="0024001C"/>
    <w:rsid w:val="002450A3"/>
    <w:rsid w:val="00246791"/>
    <w:rsid w:val="002467E2"/>
    <w:rsid w:val="00262C56"/>
    <w:rsid w:val="00264BC8"/>
    <w:rsid w:val="00275745"/>
    <w:rsid w:val="00281D17"/>
    <w:rsid w:val="00284865"/>
    <w:rsid w:val="0028762B"/>
    <w:rsid w:val="0029040A"/>
    <w:rsid w:val="002961DF"/>
    <w:rsid w:val="00297269"/>
    <w:rsid w:val="002A1980"/>
    <w:rsid w:val="002A3B03"/>
    <w:rsid w:val="002A680E"/>
    <w:rsid w:val="002B14D2"/>
    <w:rsid w:val="002D560E"/>
    <w:rsid w:val="002E103B"/>
    <w:rsid w:val="002E5396"/>
    <w:rsid w:val="002F2966"/>
    <w:rsid w:val="00313C44"/>
    <w:rsid w:val="00327534"/>
    <w:rsid w:val="003340E7"/>
    <w:rsid w:val="0033476D"/>
    <w:rsid w:val="00341EBB"/>
    <w:rsid w:val="00342D26"/>
    <w:rsid w:val="003605D1"/>
    <w:rsid w:val="0037202A"/>
    <w:rsid w:val="003767BA"/>
    <w:rsid w:val="00385DA7"/>
    <w:rsid w:val="003A1DF9"/>
    <w:rsid w:val="003A5DCC"/>
    <w:rsid w:val="003A6A57"/>
    <w:rsid w:val="003B5A08"/>
    <w:rsid w:val="003B7464"/>
    <w:rsid w:val="003C1E24"/>
    <w:rsid w:val="003C6EDD"/>
    <w:rsid w:val="003D3287"/>
    <w:rsid w:val="003D5E6C"/>
    <w:rsid w:val="003D7E62"/>
    <w:rsid w:val="003F7627"/>
    <w:rsid w:val="004004D0"/>
    <w:rsid w:val="004164A8"/>
    <w:rsid w:val="00441E32"/>
    <w:rsid w:val="00460F3E"/>
    <w:rsid w:val="004646D6"/>
    <w:rsid w:val="00474B84"/>
    <w:rsid w:val="00484E63"/>
    <w:rsid w:val="00487F5D"/>
    <w:rsid w:val="004977C9"/>
    <w:rsid w:val="004A0F07"/>
    <w:rsid w:val="004A7F29"/>
    <w:rsid w:val="004B6040"/>
    <w:rsid w:val="004B662D"/>
    <w:rsid w:val="004B79A9"/>
    <w:rsid w:val="004C684E"/>
    <w:rsid w:val="004D00E4"/>
    <w:rsid w:val="004D3C36"/>
    <w:rsid w:val="004E5257"/>
    <w:rsid w:val="004E5A16"/>
    <w:rsid w:val="004F4127"/>
    <w:rsid w:val="00500388"/>
    <w:rsid w:val="005016CC"/>
    <w:rsid w:val="0050623B"/>
    <w:rsid w:val="00512E23"/>
    <w:rsid w:val="0053603B"/>
    <w:rsid w:val="00537C34"/>
    <w:rsid w:val="00541445"/>
    <w:rsid w:val="005452DB"/>
    <w:rsid w:val="005472BE"/>
    <w:rsid w:val="00555BF9"/>
    <w:rsid w:val="00556382"/>
    <w:rsid w:val="00563F22"/>
    <w:rsid w:val="0057346D"/>
    <w:rsid w:val="0057675B"/>
    <w:rsid w:val="00584267"/>
    <w:rsid w:val="0059007E"/>
    <w:rsid w:val="00597990"/>
    <w:rsid w:val="005A7003"/>
    <w:rsid w:val="005A7533"/>
    <w:rsid w:val="005B09A7"/>
    <w:rsid w:val="005B229F"/>
    <w:rsid w:val="005B2E26"/>
    <w:rsid w:val="005B63BC"/>
    <w:rsid w:val="005C0F11"/>
    <w:rsid w:val="005C7312"/>
    <w:rsid w:val="005C7ED0"/>
    <w:rsid w:val="005D4CB8"/>
    <w:rsid w:val="005D5591"/>
    <w:rsid w:val="005E3AAB"/>
    <w:rsid w:val="005F2FA6"/>
    <w:rsid w:val="005F4F8D"/>
    <w:rsid w:val="00600003"/>
    <w:rsid w:val="00600B01"/>
    <w:rsid w:val="00610D12"/>
    <w:rsid w:val="00620198"/>
    <w:rsid w:val="0062482F"/>
    <w:rsid w:val="00641218"/>
    <w:rsid w:val="00641635"/>
    <w:rsid w:val="00646344"/>
    <w:rsid w:val="00652418"/>
    <w:rsid w:val="00657430"/>
    <w:rsid w:val="00657E06"/>
    <w:rsid w:val="00664401"/>
    <w:rsid w:val="00671AEB"/>
    <w:rsid w:val="00671FF5"/>
    <w:rsid w:val="006728D4"/>
    <w:rsid w:val="006912B1"/>
    <w:rsid w:val="00694703"/>
    <w:rsid w:val="0069511D"/>
    <w:rsid w:val="006972E7"/>
    <w:rsid w:val="006A643F"/>
    <w:rsid w:val="006B254E"/>
    <w:rsid w:val="006B3E36"/>
    <w:rsid w:val="006C2030"/>
    <w:rsid w:val="006D002E"/>
    <w:rsid w:val="006D28EF"/>
    <w:rsid w:val="006D43B1"/>
    <w:rsid w:val="006D6EB7"/>
    <w:rsid w:val="006D70B1"/>
    <w:rsid w:val="006E69C7"/>
    <w:rsid w:val="006F0743"/>
    <w:rsid w:val="006F0C33"/>
    <w:rsid w:val="006F3424"/>
    <w:rsid w:val="006F4887"/>
    <w:rsid w:val="006F6D05"/>
    <w:rsid w:val="00710E3D"/>
    <w:rsid w:val="00723586"/>
    <w:rsid w:val="00731269"/>
    <w:rsid w:val="00732376"/>
    <w:rsid w:val="00732D58"/>
    <w:rsid w:val="007363AE"/>
    <w:rsid w:val="007408BC"/>
    <w:rsid w:val="00750DCD"/>
    <w:rsid w:val="007547AF"/>
    <w:rsid w:val="007669A8"/>
    <w:rsid w:val="00767C64"/>
    <w:rsid w:val="00772027"/>
    <w:rsid w:val="00776904"/>
    <w:rsid w:val="0078395B"/>
    <w:rsid w:val="00783ED7"/>
    <w:rsid w:val="0079335A"/>
    <w:rsid w:val="00796D72"/>
    <w:rsid w:val="00797596"/>
    <w:rsid w:val="007A0FE4"/>
    <w:rsid w:val="007A3FC2"/>
    <w:rsid w:val="007A44EC"/>
    <w:rsid w:val="007B017C"/>
    <w:rsid w:val="007B046F"/>
    <w:rsid w:val="007B7009"/>
    <w:rsid w:val="007B75FD"/>
    <w:rsid w:val="007C04BF"/>
    <w:rsid w:val="007C6598"/>
    <w:rsid w:val="007D1FF5"/>
    <w:rsid w:val="007D4AE8"/>
    <w:rsid w:val="007E79DC"/>
    <w:rsid w:val="007F5840"/>
    <w:rsid w:val="008012C0"/>
    <w:rsid w:val="00802221"/>
    <w:rsid w:val="00805A2D"/>
    <w:rsid w:val="00805A77"/>
    <w:rsid w:val="008062D1"/>
    <w:rsid w:val="00807583"/>
    <w:rsid w:val="00816BD7"/>
    <w:rsid w:val="00817748"/>
    <w:rsid w:val="00820680"/>
    <w:rsid w:val="00830216"/>
    <w:rsid w:val="0085098E"/>
    <w:rsid w:val="00854AB1"/>
    <w:rsid w:val="00855C60"/>
    <w:rsid w:val="00867908"/>
    <w:rsid w:val="00867D3A"/>
    <w:rsid w:val="008944CE"/>
    <w:rsid w:val="00896250"/>
    <w:rsid w:val="008A6734"/>
    <w:rsid w:val="008B079F"/>
    <w:rsid w:val="008C1E61"/>
    <w:rsid w:val="008C7B97"/>
    <w:rsid w:val="008E4863"/>
    <w:rsid w:val="008F6F13"/>
    <w:rsid w:val="00905E14"/>
    <w:rsid w:val="00910B6D"/>
    <w:rsid w:val="00914054"/>
    <w:rsid w:val="00930FE0"/>
    <w:rsid w:val="00934DA0"/>
    <w:rsid w:val="00937D9E"/>
    <w:rsid w:val="0094273D"/>
    <w:rsid w:val="00947483"/>
    <w:rsid w:val="0095093B"/>
    <w:rsid w:val="009731F6"/>
    <w:rsid w:val="0097650D"/>
    <w:rsid w:val="00986973"/>
    <w:rsid w:val="00986E7F"/>
    <w:rsid w:val="00993119"/>
    <w:rsid w:val="0099465F"/>
    <w:rsid w:val="009A2F74"/>
    <w:rsid w:val="009B543D"/>
    <w:rsid w:val="009C013A"/>
    <w:rsid w:val="009D44A5"/>
    <w:rsid w:val="009E10E7"/>
    <w:rsid w:val="009F1DF1"/>
    <w:rsid w:val="00A002DB"/>
    <w:rsid w:val="00A016C9"/>
    <w:rsid w:val="00A03A89"/>
    <w:rsid w:val="00A06F4D"/>
    <w:rsid w:val="00A17E86"/>
    <w:rsid w:val="00A21069"/>
    <w:rsid w:val="00A21ABD"/>
    <w:rsid w:val="00A23C86"/>
    <w:rsid w:val="00A344EC"/>
    <w:rsid w:val="00A34C10"/>
    <w:rsid w:val="00A34F17"/>
    <w:rsid w:val="00A36D7D"/>
    <w:rsid w:val="00A42EA3"/>
    <w:rsid w:val="00A46B9F"/>
    <w:rsid w:val="00A60971"/>
    <w:rsid w:val="00A613A3"/>
    <w:rsid w:val="00A65A30"/>
    <w:rsid w:val="00A900A1"/>
    <w:rsid w:val="00A95133"/>
    <w:rsid w:val="00A97923"/>
    <w:rsid w:val="00AA3E0F"/>
    <w:rsid w:val="00AA4F21"/>
    <w:rsid w:val="00AA69D7"/>
    <w:rsid w:val="00AB504C"/>
    <w:rsid w:val="00AC761D"/>
    <w:rsid w:val="00AD5C21"/>
    <w:rsid w:val="00AE311A"/>
    <w:rsid w:val="00AE3274"/>
    <w:rsid w:val="00AF2B97"/>
    <w:rsid w:val="00AF3653"/>
    <w:rsid w:val="00AF4186"/>
    <w:rsid w:val="00AF643D"/>
    <w:rsid w:val="00B03C9C"/>
    <w:rsid w:val="00B250B3"/>
    <w:rsid w:val="00B26803"/>
    <w:rsid w:val="00B33098"/>
    <w:rsid w:val="00B35DC6"/>
    <w:rsid w:val="00B44C1A"/>
    <w:rsid w:val="00B46DB8"/>
    <w:rsid w:val="00B51409"/>
    <w:rsid w:val="00B52C03"/>
    <w:rsid w:val="00B63029"/>
    <w:rsid w:val="00B91C95"/>
    <w:rsid w:val="00B95E78"/>
    <w:rsid w:val="00BA5F3E"/>
    <w:rsid w:val="00BB196C"/>
    <w:rsid w:val="00BB70C4"/>
    <w:rsid w:val="00BC2A78"/>
    <w:rsid w:val="00BC3A99"/>
    <w:rsid w:val="00BC7559"/>
    <w:rsid w:val="00BC7955"/>
    <w:rsid w:val="00BD70D6"/>
    <w:rsid w:val="00BD754A"/>
    <w:rsid w:val="00BF6FA5"/>
    <w:rsid w:val="00BF796B"/>
    <w:rsid w:val="00C03964"/>
    <w:rsid w:val="00C067AC"/>
    <w:rsid w:val="00C127E9"/>
    <w:rsid w:val="00C1777B"/>
    <w:rsid w:val="00C202DE"/>
    <w:rsid w:val="00C2646B"/>
    <w:rsid w:val="00C353D6"/>
    <w:rsid w:val="00C42B43"/>
    <w:rsid w:val="00C531BC"/>
    <w:rsid w:val="00C569AB"/>
    <w:rsid w:val="00C66A18"/>
    <w:rsid w:val="00C66E3F"/>
    <w:rsid w:val="00CB5860"/>
    <w:rsid w:val="00CC4EAE"/>
    <w:rsid w:val="00CC637E"/>
    <w:rsid w:val="00CD152E"/>
    <w:rsid w:val="00CD66A1"/>
    <w:rsid w:val="00CD6A44"/>
    <w:rsid w:val="00CE6C02"/>
    <w:rsid w:val="00CF6000"/>
    <w:rsid w:val="00CF7027"/>
    <w:rsid w:val="00D069CD"/>
    <w:rsid w:val="00D06DD8"/>
    <w:rsid w:val="00D07B14"/>
    <w:rsid w:val="00D110C4"/>
    <w:rsid w:val="00D111EF"/>
    <w:rsid w:val="00D26210"/>
    <w:rsid w:val="00D31FFF"/>
    <w:rsid w:val="00D361CE"/>
    <w:rsid w:val="00D36F3F"/>
    <w:rsid w:val="00D5141E"/>
    <w:rsid w:val="00D57A0D"/>
    <w:rsid w:val="00D6422D"/>
    <w:rsid w:val="00D73B75"/>
    <w:rsid w:val="00D75497"/>
    <w:rsid w:val="00D875A3"/>
    <w:rsid w:val="00D87D22"/>
    <w:rsid w:val="00D91455"/>
    <w:rsid w:val="00D95BE6"/>
    <w:rsid w:val="00D95F18"/>
    <w:rsid w:val="00DA0E62"/>
    <w:rsid w:val="00DA28C2"/>
    <w:rsid w:val="00DA3E9A"/>
    <w:rsid w:val="00DB4CD2"/>
    <w:rsid w:val="00DB5B85"/>
    <w:rsid w:val="00DB7C66"/>
    <w:rsid w:val="00DC0640"/>
    <w:rsid w:val="00DC3452"/>
    <w:rsid w:val="00DD0AAF"/>
    <w:rsid w:val="00DE59EF"/>
    <w:rsid w:val="00DF0B22"/>
    <w:rsid w:val="00DF150B"/>
    <w:rsid w:val="00DF3244"/>
    <w:rsid w:val="00DF45FD"/>
    <w:rsid w:val="00DF4D7D"/>
    <w:rsid w:val="00DF5AE9"/>
    <w:rsid w:val="00E031B9"/>
    <w:rsid w:val="00E04C64"/>
    <w:rsid w:val="00E20A77"/>
    <w:rsid w:val="00E24277"/>
    <w:rsid w:val="00E27705"/>
    <w:rsid w:val="00E32A23"/>
    <w:rsid w:val="00E42313"/>
    <w:rsid w:val="00E71B76"/>
    <w:rsid w:val="00E829C7"/>
    <w:rsid w:val="00E91FBA"/>
    <w:rsid w:val="00E92AB9"/>
    <w:rsid w:val="00E92DD4"/>
    <w:rsid w:val="00E94EB5"/>
    <w:rsid w:val="00E95C85"/>
    <w:rsid w:val="00E9718A"/>
    <w:rsid w:val="00E97EEE"/>
    <w:rsid w:val="00EA00D1"/>
    <w:rsid w:val="00EA126C"/>
    <w:rsid w:val="00EA2F5C"/>
    <w:rsid w:val="00EC2787"/>
    <w:rsid w:val="00ED122F"/>
    <w:rsid w:val="00ED1D3D"/>
    <w:rsid w:val="00ED590B"/>
    <w:rsid w:val="00ED6736"/>
    <w:rsid w:val="00EE06E5"/>
    <w:rsid w:val="00EE5EAE"/>
    <w:rsid w:val="00EE78F1"/>
    <w:rsid w:val="00EF1956"/>
    <w:rsid w:val="00EF6D81"/>
    <w:rsid w:val="00F03BA9"/>
    <w:rsid w:val="00F06BD8"/>
    <w:rsid w:val="00F202B1"/>
    <w:rsid w:val="00F22895"/>
    <w:rsid w:val="00F23B93"/>
    <w:rsid w:val="00F26CAA"/>
    <w:rsid w:val="00F270FF"/>
    <w:rsid w:val="00F422DD"/>
    <w:rsid w:val="00F700E3"/>
    <w:rsid w:val="00F73FEC"/>
    <w:rsid w:val="00F877EA"/>
    <w:rsid w:val="00F94620"/>
    <w:rsid w:val="00F96C9B"/>
    <w:rsid w:val="00FA23EF"/>
    <w:rsid w:val="00FB4290"/>
    <w:rsid w:val="00FB4656"/>
    <w:rsid w:val="00FC6C59"/>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EEE"/>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cayenne@juradm.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europa.eu/digital-single-market/en/news/cef-esignature-trusted-list-browser-now-availabl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nefi.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4FD1A-3EB8-4C6F-925F-1D8F75603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8055</Words>
  <Characters>44305</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 (EA)</cp:lastModifiedBy>
  <cp:revision>5</cp:revision>
  <dcterms:created xsi:type="dcterms:W3CDTF">2025-11-19T14:34:00Z</dcterms:created>
  <dcterms:modified xsi:type="dcterms:W3CDTF">2025-11-19T14:45:00Z</dcterms:modified>
</cp:coreProperties>
</file>